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196"/>
      </w:tblGrid>
      <w:tr w:rsidR="00A5409C" w:rsidTr="00170127">
        <w:trPr>
          <w:trHeight w:val="841"/>
        </w:trPr>
        <w:tc>
          <w:tcPr>
            <w:tcW w:w="4390" w:type="dxa"/>
          </w:tcPr>
          <w:p w:rsidR="00A5409C" w:rsidRPr="008B2DCF" w:rsidRDefault="00A5409C" w:rsidP="00E85189">
            <w:pPr>
              <w:pStyle w:val="NormalWeb"/>
              <w:spacing w:before="0" w:beforeAutospacing="0" w:after="150" w:afterAutospacing="0"/>
              <w:jc w:val="center"/>
              <w:rPr>
                <w:b/>
                <w:bCs/>
                <w:color w:val="C00000"/>
                <w:sz w:val="21"/>
                <w:szCs w:val="21"/>
                <w:lang w:val="en-US"/>
              </w:rPr>
            </w:pPr>
            <w:r w:rsidRPr="008B2DCF">
              <w:rPr>
                <w:b/>
                <w:bCs/>
                <w:color w:val="C00000"/>
                <w:sz w:val="21"/>
                <w:szCs w:val="21"/>
                <w:lang w:val="en-US"/>
              </w:rPr>
              <w:t>TRƯỜNG MN KIM SƠN</w:t>
            </w:r>
          </w:p>
          <w:p w:rsidR="00A5409C" w:rsidRPr="00A5409C" w:rsidRDefault="008B2DCF" w:rsidP="00E85189">
            <w:pPr>
              <w:pStyle w:val="NormalWeb"/>
              <w:spacing w:before="0" w:beforeAutospacing="0" w:after="150" w:afterAutospacing="0"/>
              <w:jc w:val="center"/>
              <w:rPr>
                <w:b/>
                <w:bCs/>
                <w:color w:val="C00000"/>
                <w:sz w:val="21"/>
                <w:szCs w:val="21"/>
                <w:u w:val="single"/>
                <w:lang w:val="en-US"/>
              </w:rPr>
            </w:pPr>
            <w:r>
              <w:rPr>
                <w:b/>
                <w:bCs/>
                <w:noProof/>
                <w:color w:val="C00000"/>
                <w:sz w:val="21"/>
                <w:szCs w:val="21"/>
                <w:lang w:val="en-US"/>
              </w:rPr>
              <mc:AlternateContent>
                <mc:Choice Requires="wps">
                  <w:drawing>
                    <wp:anchor distT="0" distB="0" distL="114300" distR="114300" simplePos="0" relativeHeight="251659264" behindDoc="0" locked="0" layoutInCell="1" allowOverlap="1">
                      <wp:simplePos x="0" y="0"/>
                      <wp:positionH relativeFrom="column">
                        <wp:posOffset>499746</wp:posOffset>
                      </wp:positionH>
                      <wp:positionV relativeFrom="paragraph">
                        <wp:posOffset>193040</wp:posOffset>
                      </wp:positionV>
                      <wp:extent cx="1504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03AE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5pt,15.2pt" to="157.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" strokecolor="black [3200]" strokeweight=".5pt">
                      <v:stroke joinstyle="miter"/>
                    </v:line>
                  </w:pict>
                </mc:Fallback>
              </mc:AlternateContent>
            </w:r>
            <w:r w:rsidR="0067078B" w:rsidRPr="008B2DCF">
              <w:rPr>
                <w:b/>
                <w:bCs/>
                <w:color w:val="C00000"/>
                <w:sz w:val="21"/>
                <w:szCs w:val="21"/>
                <w:lang w:val="en-US"/>
              </w:rPr>
              <w:t>BAN CHĂM SÓC SỨC KHOẺ HỌC SINH</w:t>
            </w:r>
          </w:p>
        </w:tc>
        <w:tc>
          <w:tcPr>
            <w:tcW w:w="5196" w:type="dxa"/>
          </w:tcPr>
          <w:p w:rsidR="00A5409C" w:rsidRPr="008B2DCF" w:rsidRDefault="0067078B" w:rsidP="00E85189">
            <w:pPr>
              <w:pStyle w:val="NormalWeb"/>
              <w:spacing w:before="0" w:beforeAutospacing="0" w:after="150" w:afterAutospacing="0"/>
              <w:jc w:val="center"/>
              <w:rPr>
                <w:b/>
                <w:bCs/>
                <w:color w:val="C00000"/>
                <w:sz w:val="21"/>
                <w:szCs w:val="21"/>
                <w:lang w:val="en-US"/>
              </w:rPr>
            </w:pPr>
            <w:r w:rsidRPr="008B2DCF">
              <w:rPr>
                <w:b/>
                <w:bCs/>
                <w:color w:val="C00000"/>
                <w:sz w:val="21"/>
                <w:szCs w:val="21"/>
                <w:lang w:val="en-US"/>
              </w:rPr>
              <w:t>CỘN</w:t>
            </w:r>
            <w:bookmarkStart w:id="0" w:name="_GoBack"/>
            <w:bookmarkEnd w:id="0"/>
            <w:r w:rsidRPr="008B2DCF">
              <w:rPr>
                <w:b/>
                <w:bCs/>
                <w:color w:val="C00000"/>
                <w:sz w:val="21"/>
                <w:szCs w:val="21"/>
                <w:lang w:val="en-US"/>
              </w:rPr>
              <w:t>G HOÀ XÃ HỘI CHỦ NGHĨA VIỆT NAM</w:t>
            </w:r>
          </w:p>
          <w:p w:rsidR="0067078B" w:rsidRPr="008B2DCF" w:rsidRDefault="00BE3482" w:rsidP="00E85189">
            <w:pPr>
              <w:pStyle w:val="NormalWeb"/>
              <w:spacing w:before="0" w:beforeAutospacing="0" w:after="150" w:afterAutospacing="0"/>
              <w:jc w:val="center"/>
              <w:rPr>
                <w:b/>
                <w:bCs/>
                <w:color w:val="C00000"/>
                <w:sz w:val="21"/>
                <w:szCs w:val="21"/>
                <w:lang w:val="en-US"/>
              </w:rPr>
            </w:pPr>
            <w:r>
              <w:rPr>
                <w:b/>
                <w:bCs/>
                <w:noProof/>
                <w:color w:val="C00000"/>
                <w:sz w:val="21"/>
                <w:szCs w:val="21"/>
                <w:lang w:val="en-US"/>
              </w:rPr>
              <mc:AlternateContent>
                <mc:Choice Requires="wps">
                  <w:drawing>
                    <wp:anchor distT="0" distB="0" distL="114300" distR="114300" simplePos="0" relativeHeight="251661312" behindDoc="0" locked="0" layoutInCell="1" allowOverlap="1" wp14:anchorId="125628E3" wp14:editId="0E6B360E">
                      <wp:simplePos x="0" y="0"/>
                      <wp:positionH relativeFrom="column">
                        <wp:posOffset>815975</wp:posOffset>
                      </wp:positionH>
                      <wp:positionV relativeFrom="paragraph">
                        <wp:posOffset>188595</wp:posOffset>
                      </wp:positionV>
                      <wp:extent cx="1504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04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AA289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5pt,14.85pt" to="182.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" strokecolor="windowText" strokeweight=".5pt">
                      <v:stroke joinstyle="miter"/>
                    </v:line>
                  </w:pict>
                </mc:Fallback>
              </mc:AlternateContent>
            </w:r>
            <w:r w:rsidR="0067078B" w:rsidRPr="008B2DCF">
              <w:rPr>
                <w:b/>
                <w:bCs/>
                <w:color w:val="C00000"/>
                <w:sz w:val="21"/>
                <w:szCs w:val="21"/>
                <w:lang w:val="en-US"/>
              </w:rPr>
              <w:t>Độc lập – Tự do – Hạnh phúc</w:t>
            </w:r>
          </w:p>
        </w:tc>
      </w:tr>
    </w:tbl>
    <w:p w:rsidR="00BE3482" w:rsidRDefault="00BE3482" w:rsidP="00E85189">
      <w:pPr>
        <w:pStyle w:val="NormalWeb"/>
        <w:shd w:val="clear" w:color="auto" w:fill="FFFFFF"/>
        <w:spacing w:before="0" w:beforeAutospacing="0" w:after="150" w:afterAutospacing="0"/>
        <w:jc w:val="center"/>
        <w:rPr>
          <w:b/>
          <w:bCs/>
          <w:color w:val="C00000"/>
          <w:sz w:val="21"/>
          <w:szCs w:val="21"/>
          <w:u w:val="single"/>
          <w:lang w:val="en-US"/>
        </w:rPr>
      </w:pPr>
    </w:p>
    <w:p w:rsidR="00E85189" w:rsidRPr="00BE3482" w:rsidRDefault="0067078B" w:rsidP="00E85189">
      <w:pPr>
        <w:pStyle w:val="NormalWeb"/>
        <w:shd w:val="clear" w:color="auto" w:fill="FFFFFF"/>
        <w:spacing w:before="0" w:beforeAutospacing="0" w:after="150" w:afterAutospacing="0"/>
        <w:jc w:val="center"/>
        <w:rPr>
          <w:b/>
          <w:bCs/>
          <w:color w:val="C00000"/>
          <w:sz w:val="36"/>
          <w:szCs w:val="36"/>
          <w:u w:val="single"/>
          <w:lang w:val="en-US"/>
        </w:rPr>
      </w:pPr>
      <w:r w:rsidRPr="00BE3482">
        <w:rPr>
          <w:b/>
          <w:bCs/>
          <w:color w:val="C00000"/>
          <w:sz w:val="36"/>
          <w:szCs w:val="36"/>
          <w:u w:val="single"/>
          <w:lang w:val="en-US"/>
        </w:rPr>
        <w:t>BÀI TUYÊN TRUYỀN</w:t>
      </w:r>
    </w:p>
    <w:p w:rsidR="0067078B" w:rsidRPr="00BE3482" w:rsidRDefault="008B2DCF" w:rsidP="00E85189">
      <w:pPr>
        <w:pStyle w:val="NormalWeb"/>
        <w:shd w:val="clear" w:color="auto" w:fill="FFFFFF"/>
        <w:spacing w:before="0" w:beforeAutospacing="0" w:after="150" w:afterAutospacing="0"/>
        <w:jc w:val="center"/>
        <w:rPr>
          <w:rFonts w:asciiTheme="majorHAnsi" w:hAnsiTheme="majorHAnsi" w:cstheme="majorHAnsi"/>
          <w:b/>
          <w:color w:val="000000"/>
          <w:sz w:val="28"/>
          <w:szCs w:val="28"/>
          <w:lang w:val="en-US"/>
        </w:rPr>
      </w:pPr>
      <w:r w:rsidRPr="00BE3482">
        <w:rPr>
          <w:rFonts w:asciiTheme="majorHAnsi" w:hAnsiTheme="majorHAnsi" w:cstheme="majorHAnsi"/>
          <w:b/>
          <w:color w:val="000000"/>
          <w:sz w:val="28"/>
          <w:szCs w:val="28"/>
          <w:lang w:val="en-US"/>
        </w:rPr>
        <w:t>Chỉ thị 505/CT- BGD&amp; ĐT về việc phòng chống bạo lực học đường</w:t>
      </w:r>
    </w:p>
    <w:p w:rsidR="00BE3482" w:rsidRDefault="00BE3482" w:rsidP="00E85189">
      <w:pPr>
        <w:pStyle w:val="p"/>
        <w:shd w:val="clear" w:color="auto" w:fill="FFFFFF"/>
        <w:spacing w:before="0" w:beforeAutospacing="0" w:after="150" w:afterAutospacing="0"/>
        <w:jc w:val="both"/>
        <w:rPr>
          <w:rStyle w:val="16"/>
          <w:b/>
          <w:bCs/>
          <w:color w:val="000000"/>
          <w:sz w:val="21"/>
          <w:szCs w:val="21"/>
          <w:shd w:val="clear" w:color="auto" w:fill="FFFFFF"/>
        </w:rPr>
      </w:pPr>
    </w:p>
    <w:p w:rsidR="00E85189" w:rsidRPr="000C3297" w:rsidRDefault="000C3297" w:rsidP="00E85189">
      <w:pPr>
        <w:pStyle w:val="p"/>
        <w:shd w:val="clear" w:color="auto" w:fill="FFFFFF"/>
        <w:spacing w:before="0" w:beforeAutospacing="0" w:after="150" w:afterAutospacing="0"/>
        <w:jc w:val="both"/>
        <w:rPr>
          <w:color w:val="000000"/>
          <w:sz w:val="28"/>
          <w:szCs w:val="28"/>
        </w:rPr>
      </w:pPr>
      <w:r>
        <w:rPr>
          <w:noProof/>
        </w:rPr>
        <w:drawing>
          <wp:anchor distT="0" distB="0" distL="114300" distR="114300" simplePos="0" relativeHeight="251662336" behindDoc="1" locked="0" layoutInCell="1" allowOverlap="1" wp14:anchorId="396F5FB1">
            <wp:simplePos x="0" y="0"/>
            <wp:positionH relativeFrom="margin">
              <wp:posOffset>2316480</wp:posOffset>
            </wp:positionH>
            <wp:positionV relativeFrom="paragraph">
              <wp:posOffset>174625</wp:posOffset>
            </wp:positionV>
            <wp:extent cx="3491230" cy="2352675"/>
            <wp:effectExtent l="0" t="0" r="0" b="9525"/>
            <wp:wrapTight wrapText="bothSides">
              <wp:wrapPolygon edited="0">
                <wp:start x="0" y="0"/>
                <wp:lineTo x="0" y="21513"/>
                <wp:lineTo x="21451" y="21513"/>
                <wp:lineTo x="21451" y="0"/>
                <wp:lineTo x="0" y="0"/>
              </wp:wrapPolygon>
            </wp:wrapTight>
            <wp:docPr id="3" name="Picture 3" descr="Bạo hành mầm non làm sao để triệt tận g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ạo hành mầm non làm sao để triệt tận gố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1230" cy="2352675"/>
                    </a:xfrm>
                    <a:prstGeom prst="rect">
                      <a:avLst/>
                    </a:prstGeom>
                    <a:noFill/>
                    <a:ln>
                      <a:noFill/>
                    </a:ln>
                  </pic:spPr>
                </pic:pic>
              </a:graphicData>
            </a:graphic>
          </wp:anchor>
        </w:drawing>
      </w:r>
      <w:r w:rsidR="00E85189">
        <w:rPr>
          <w:rStyle w:val="16"/>
          <w:b/>
          <w:bCs/>
          <w:color w:val="000000"/>
          <w:sz w:val="21"/>
          <w:szCs w:val="21"/>
          <w:shd w:val="clear" w:color="auto" w:fill="FFFFFF"/>
        </w:rPr>
        <w:t>1</w:t>
      </w:r>
      <w:r w:rsidR="00E85189" w:rsidRPr="000C3297">
        <w:rPr>
          <w:rStyle w:val="16"/>
          <w:b/>
          <w:bCs/>
          <w:color w:val="000000"/>
          <w:sz w:val="28"/>
          <w:szCs w:val="28"/>
          <w:shd w:val="clear" w:color="auto" w:fill="FFFFFF"/>
        </w:rPr>
        <w:t>. Bạo lực học đường là gì?</w:t>
      </w:r>
    </w:p>
    <w:p w:rsidR="00E85189" w:rsidRPr="000C3297" w:rsidRDefault="00E85189" w:rsidP="0095253F">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Bạo lực học đường là một tình trạng khi học sinh hoặc nhân viên trong môi trường học tập (như trường học, trường đại học, hoặc bất kỳ cơ sở giáo dục nào) trải qua hành vi bạo lực hoặc hành vi xâm hại từ người khác trong cùng môi trường đó. Bạo lực học đường có thể bao gồm các hành vi như:</w:t>
      </w:r>
    </w:p>
    <w:p w:rsidR="00E85189" w:rsidRPr="000C3297" w:rsidRDefault="00E85189" w:rsidP="0095253F">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Bạo lực vật lý: Đây là hành vi sử dụng sức mạnh vật lý để gây thương tích hoặc làm hại cho người khác. Ví dụ bao gồm đánh đập, đẩy đụng, hoặc cướp đồ của người khác. Đây là một hành vi sử dụng sức mạnh vật lý để gây thương tích hoặc làm hại cho người khác.</w:t>
      </w:r>
    </w:p>
    <w:p w:rsidR="00E85189" w:rsidRPr="000C3297" w:rsidRDefault="00E85189" w:rsidP="0095253F">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Đánh đập: Khi một học sinh đánh một học sinh khác bằng cách sử dụng bàn tay, chân hoặc đối tượng khác để gây thương tích.</w:t>
      </w:r>
    </w:p>
    <w:p w:rsidR="00E85189" w:rsidRPr="000C3297" w:rsidRDefault="00E85189" w:rsidP="0095253F">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Đẩy đụng: Khi một người đẩy hoặc đụng mạnh vào người khác để làm họ ngã hoặc gây tổn thương.</w:t>
      </w:r>
    </w:p>
    <w:p w:rsidR="00E85189" w:rsidRPr="000C3297" w:rsidRDefault="00E85189" w:rsidP="0095253F">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Cướp đồ của người khác: Khi một học sinh lấy trái phép tài sản cá nhân của người khác, chẳng hạn như điện thoại di động, sách, hoặc tiền.</w:t>
      </w:r>
    </w:p>
    <w:p w:rsidR="00E85189" w:rsidRPr="000C3297" w:rsidRDefault="00E85189" w:rsidP="0095253F">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Chặn đường: Khi người khác ngăn cản hoặc chặn đường đi của học sinh khác một cách thù địch hoặc đe dọa.</w:t>
      </w:r>
    </w:p>
    <w:p w:rsidR="00E85189" w:rsidRPr="000C3297" w:rsidRDefault="00E85189" w:rsidP="0095253F">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Tất cả những hành vi này đều là những hình thức bạo lực vật lý trong môi trường học đường và đều là không chấp nhận. Bạo lực vật lý không chỉ gây thương tích thể xác mà còn có thể có tác động tới tâm lý và tinh thần của nạn nhân. Để bảo vệ môi trường học tập an toàn và hỗ trợ sự phát triển của học sinh, các biện pháp phòng ngừa và quản lý bạo lực vật lý trong học đường thường được thiết lập.</w:t>
      </w:r>
    </w:p>
    <w:p w:rsidR="00E85189" w:rsidRPr="000C3297" w:rsidRDefault="00E85189" w:rsidP="0095253F">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lastRenderedPageBreak/>
        <w:t>- Bạo lực tâm lý: Bạo lực này liên quan đến các hành động gây tổn thương tinh thần hoặc cảm xúc của người khác, như trêu chọc, chế nhạo, đe dọa, hoặc đồn đại xấu về họ.</w:t>
      </w:r>
    </w:p>
    <w:p w:rsidR="00E85189" w:rsidRPr="000C3297" w:rsidRDefault="00E85189" w:rsidP="0095253F">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Trêu chọc và chế nhạo: Khi một học sinh hoặc nhóm học sinh khác sử dụng lời nói hoặc hành động để làm nhục, xúc phạm hoặc trêu chọc người khác dựa trên ngoại hình, tôn giáo, giới tính, hoặc bất kỳ đặc điểm nào khác.</w:t>
      </w:r>
    </w:p>
    <w:p w:rsidR="00E85189" w:rsidRPr="000C3297" w:rsidRDefault="00E85189" w:rsidP="0095253F">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Đe dọa: Khi một học sinh đe dọa người khác bằng lời nói hoặc việc làm để gây sợ hãi hoặc áp lực tinh thần lên họ.</w:t>
      </w:r>
    </w:p>
    <w:p w:rsidR="00E85189" w:rsidRPr="000C3297" w:rsidRDefault="00E85189" w:rsidP="0095253F">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Đồn đại xấu về họ: Khi một người lan truyền thông tin không đúng hoặc thông tin có hại về một người khác nhằm gây tổn thương tâm lý hoặc uy tín của họ.</w:t>
      </w:r>
    </w:p>
    <w:p w:rsidR="00E85189" w:rsidRPr="000C3297" w:rsidRDefault="00E85189" w:rsidP="0095253F">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Loại trừ xã hội: Khi một học sinh bị cô lập hoặc bị loại trừ khỏi nhóm bạn bè hoặc hoạt động xã hội, gây ra cảm giác cô đơn và không được chấp nhận.</w:t>
      </w:r>
    </w:p>
    <w:p w:rsidR="00E85189" w:rsidRPr="000C3297" w:rsidRDefault="00E85189" w:rsidP="0095253F">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Bạo lực tâm lý có thể gây ra tổn thương tinh thần sâu sắc và có thể có tác động kéo dài đến sức khỏe tâm lý của nạn nhân. Nó cũng có thể gây ra hậu quả nghiêm trọng trong việc học tập và phát triển xã hội của học sinh.</w:t>
      </w:r>
    </w:p>
    <w:p w:rsidR="00E85189" w:rsidRPr="000C3297" w:rsidRDefault="00E85189" w:rsidP="0095253F">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Bạo lực từ phía trực tuyến: Đây là loại bạo lực xảy ra thông qua các phương tiện truyền thông xã hội hoặc mạng internet, bao gồm việc gửi thông điệp xâm hại, đe dọa qua mạng, hoặc lăng mạ người khác trực tuyến. Với tình trạng và hiện tượng mạng ngày càng phát triển và xâm chiếm cuộc sống của chúng ta thì hầu hết các quan hệ trong cuộc sống đều chịu sự tác động to lớn của mạng xã hội. Việc dùng mạng xã hội để bôi xấu hay là làm ảnh hưởng đến người khác cũng là một trong những vấn đề đáng được quan tâm ở các trường học.</w:t>
      </w:r>
    </w:p>
    <w:p w:rsidR="00E85189" w:rsidRPr="000C3297" w:rsidRDefault="00E85189" w:rsidP="00F00CB8">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Bạo lực tình dục: Đây là hành vi tấn công tình dục hoặc quấy rối tình dục người khác trong môi trường học đường.</w:t>
      </w:r>
    </w:p>
    <w:p w:rsidR="00E85189" w:rsidRPr="000C3297" w:rsidRDefault="00E85189" w:rsidP="00F00CB8">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Quấy rối tình dục: Đây là hành vi không được đồng tình và không phù hợp liên quan đến việc gửi thông điệp, lời nói, hoặc hành động tình dục đối với người khác mà họ không muốn hoặc không thoải mái chấp nhận. Ví dụ bao gồm gửi tin nhắn không phù hợp, gọi tên và chế giễu liên quan đến tình dục, hoặc tiếp cận tình dục không đồng tình.</w:t>
      </w:r>
    </w:p>
    <w:p w:rsidR="00E85189" w:rsidRPr="000C3297" w:rsidRDefault="00E85189" w:rsidP="00F00CB8">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Tấn công tình dục: Đây là hành vi tấn công tình dục đối với người khác bằng cách sử dụng sức mạnh vật lý hoặc tình huống không đủ khả năng để đối phó. Điều này bao gồm cưỡng bức tình dục hoặc tấn công tình dục đối với người khác trong môi trường học đường.</w:t>
      </w:r>
    </w:p>
    <w:p w:rsidR="00E85189" w:rsidRPr="000C3297" w:rsidRDefault="00E85189" w:rsidP="00F00CB8">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Phân biệt đối xử dựa vào giới tính: Khi một người bị đối xử không bình đẳng dựa trên giới tính của họ, chẳng hạn như phân biệt đối xử giữa nam và nữ trong việc cấp quyền hoặc cơ hội học tập.</w:t>
      </w:r>
    </w:p>
    <w:p w:rsidR="00E85189" w:rsidRPr="000C3297" w:rsidRDefault="00E85189" w:rsidP="0095253F">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lastRenderedPageBreak/>
        <w:t>Bạo lực học đường có thể gây hại nghiêm trọng cho sức khỏe tinh thần và tâm lý của các nạn nhân, gây ra sự lo lắng và ảnh hưởng tiêu cực đến việc học tập và tham gia xã hội của họ. Nhiều tổ chức và cơ quan chính phủ trên khắp thế giới đã đưa ra các biện pháp và chính sách để ngăn chặn và giảm bạo lực học đường, bảo vệ quyền và an toàn của tất cả thành viên trong cộng đồng học tập.</w:t>
      </w:r>
    </w:p>
    <w:p w:rsidR="00E85189" w:rsidRPr="000C3297" w:rsidRDefault="00E85189" w:rsidP="00F00CB8">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Đó là cách hiểu thông thường khi chúng ta nhắc đến bạo lực học đường, còn theo quy định tại khoản 5 Điều 2 </w:t>
      </w:r>
      <w:hyperlink r:id="rId5" w:history="1">
        <w:r w:rsidRPr="000C3297">
          <w:rPr>
            <w:rStyle w:val="15"/>
            <w:color w:val="003399"/>
            <w:sz w:val="28"/>
            <w:szCs w:val="28"/>
            <w:u w:val="single"/>
          </w:rPr>
          <w:t>Nghị định 80/2017/NĐ-CP,</w:t>
        </w:r>
      </w:hyperlink>
      <w:r w:rsidRPr="000C3297">
        <w:rPr>
          <w:color w:val="000000"/>
          <w:sz w:val="28"/>
          <w:szCs w:val="28"/>
          <w:shd w:val="clear" w:color="auto" w:fill="FFFFFF"/>
        </w:rPr>
        <w:t> theo đó thì bạo lực học đường là hành vi hành hạ, ngược đãi, đánh đập; xâm hại thân thể, sức khỏe; lăng mạ, xúc phạm danh dự, nhân phẩm; cô lập, xua đuổi và các hành vi cố ý khác gây tổn hại về thể chất, tinh thần của người học xảy ra trong cơ sở giáo dục hoặc lớp độc lập.</w:t>
      </w:r>
    </w:p>
    <w:p w:rsidR="00E85189" w:rsidRPr="000C3297" w:rsidRDefault="00E85189" w:rsidP="00E85189">
      <w:pPr>
        <w:pStyle w:val="p"/>
        <w:shd w:val="clear" w:color="auto" w:fill="FFFFFF"/>
        <w:spacing w:before="0" w:beforeAutospacing="0" w:after="150" w:afterAutospacing="0"/>
        <w:jc w:val="both"/>
        <w:rPr>
          <w:color w:val="000000"/>
          <w:sz w:val="28"/>
          <w:szCs w:val="28"/>
        </w:rPr>
      </w:pPr>
      <w:r w:rsidRPr="000C3297">
        <w:rPr>
          <w:rStyle w:val="16"/>
          <w:b/>
          <w:bCs/>
          <w:color w:val="000000"/>
          <w:sz w:val="28"/>
          <w:szCs w:val="28"/>
          <w:shd w:val="clear" w:color="auto" w:fill="FFFFFF"/>
        </w:rPr>
        <w:t>2. Giải pháp phòng, chống báo lực học đường</w:t>
      </w:r>
    </w:p>
    <w:p w:rsidR="00E85189" w:rsidRPr="000C3297" w:rsidRDefault="00E85189" w:rsidP="00F00CB8">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Bạo lực học đường là hành vi xấu, cần ngăn chặn để bảo vệ các nạn nhân đang gánh chịu những hệ lụy tiêu cực của bạo lực học đường gây ra. Theo đó thì theo quy định tại </w:t>
      </w:r>
      <w:hyperlink r:id="rId6" w:history="1">
        <w:r w:rsidRPr="000C3297">
          <w:rPr>
            <w:rStyle w:val="15"/>
            <w:color w:val="003399"/>
            <w:sz w:val="28"/>
            <w:szCs w:val="28"/>
            <w:u w:val="single"/>
          </w:rPr>
          <w:t>Nghị định 80/2017/NĐ-CP</w:t>
        </w:r>
      </w:hyperlink>
      <w:r w:rsidRPr="000C3297">
        <w:rPr>
          <w:color w:val="000000"/>
          <w:sz w:val="28"/>
          <w:szCs w:val="28"/>
          <w:shd w:val="clear" w:color="auto" w:fill="FFFFFF"/>
        </w:rPr>
        <w:t> cụ thể như sau:</w:t>
      </w:r>
      <w:r w:rsidR="006E0FDE" w:rsidRPr="006E0FDE">
        <w:rPr>
          <w:noProof/>
        </w:rPr>
        <w:t xml:space="preserve"> </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Tuyên truyền:</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Tuyên truyền về chủ trương đường lối Đảng, chính sách pháp luật của nhà nước, truyền thống, lòng tự hào dân tộc.</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Phản ánh tâm tư nguyện vọng, tình cảm, trách nhiệm của học sinh, sinh viên đối với môi trường giáo dục an toàn, lành mạnh, thân thiện, phòng, chống bạo lực học đường hoặc hành vi ứng xử của con người trong các mối quan hệ xã hội.</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Các nội dung kiến thức, kỹ năng về mối nguy hiểm và hậu quả của bạo lực học đường.</w:t>
      </w:r>
    </w:p>
    <w:p w:rsidR="00E85189" w:rsidRPr="000C3297" w:rsidRDefault="006E0FDE" w:rsidP="006E0FDE">
      <w:pPr>
        <w:pStyle w:val="p"/>
        <w:shd w:val="clear" w:color="auto" w:fill="FFFFFF"/>
        <w:spacing w:before="0" w:beforeAutospacing="0" w:after="150" w:afterAutospacing="0"/>
        <w:ind w:firstLine="720"/>
        <w:jc w:val="both"/>
        <w:rPr>
          <w:color w:val="000000"/>
          <w:sz w:val="28"/>
          <w:szCs w:val="28"/>
        </w:rPr>
      </w:pPr>
      <w:r>
        <w:rPr>
          <w:noProof/>
        </w:rPr>
        <w:drawing>
          <wp:anchor distT="0" distB="0" distL="114300" distR="114300" simplePos="0" relativeHeight="251663360" behindDoc="0" locked="0" layoutInCell="1" allowOverlap="1" wp14:anchorId="06AE0AAF">
            <wp:simplePos x="0" y="0"/>
            <wp:positionH relativeFrom="margin">
              <wp:posOffset>1789430</wp:posOffset>
            </wp:positionH>
            <wp:positionV relativeFrom="paragraph">
              <wp:posOffset>303530</wp:posOffset>
            </wp:positionV>
            <wp:extent cx="3992880" cy="2657475"/>
            <wp:effectExtent l="0" t="0" r="7620" b="9525"/>
            <wp:wrapSquare wrapText="bothSides"/>
            <wp:docPr id="4" name="Picture 4" descr="Chống bạo lực học đường:Cần được nghiêm trị bằng luật | Báo Giáo dục và  Thời đại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ống bạo lực học đường:Cần được nghiêm trị bằng luật | Báo Giáo dục và  Thời đại On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2880" cy="2657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5189" w:rsidRPr="000C3297">
        <w:rPr>
          <w:color w:val="000000"/>
          <w:sz w:val="28"/>
          <w:szCs w:val="28"/>
          <w:shd w:val="clear" w:color="auto" w:fill="FFFFFF"/>
        </w:rPr>
        <w:t>+ Phê phán những biểu hiện lệch lạc, tiêu cực, đua đòi, ham chơi, thích hưởng thụ hoặc là có hành vi bạo lực, bất bình đẳng</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Các nội dung nhằm nâng cao nhận thức cho các bộ quản lý, nhà giáo, người lao động và học sinh sinh viên về đấu tranh chống " diễn biến hòa bình"</w:t>
      </w:r>
    </w:p>
    <w:p w:rsidR="00E85189" w:rsidRPr="000C3297" w:rsidRDefault="00E85189" w:rsidP="00E85189">
      <w:pPr>
        <w:pStyle w:val="p"/>
        <w:shd w:val="clear" w:color="auto" w:fill="FFFFFF"/>
        <w:spacing w:before="0" w:beforeAutospacing="0" w:after="150" w:afterAutospacing="0"/>
        <w:jc w:val="both"/>
        <w:rPr>
          <w:color w:val="000000"/>
          <w:sz w:val="28"/>
          <w:szCs w:val="28"/>
        </w:rPr>
      </w:pPr>
      <w:r w:rsidRPr="000C3297">
        <w:rPr>
          <w:color w:val="000000"/>
          <w:sz w:val="28"/>
          <w:szCs w:val="28"/>
          <w:shd w:val="clear" w:color="auto" w:fill="FFFFFF"/>
        </w:rPr>
        <w:t xml:space="preserve">Thực hiện tuyên truyền thông qua tuyên truyền </w:t>
      </w:r>
      <w:r w:rsidRPr="000C3297">
        <w:rPr>
          <w:color w:val="000000"/>
          <w:sz w:val="28"/>
          <w:szCs w:val="28"/>
          <w:shd w:val="clear" w:color="auto" w:fill="FFFFFF"/>
        </w:rPr>
        <w:lastRenderedPageBreak/>
        <w:t>các phương tiện thông tin đại chúng, thông qua hội nghị, thảo luận, hội nghị..</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Lồng ghép giáo dục tư tưởng chính trị, đạo đức lối sống: Xây dựng môi trường giáo dục an toàn, lành mạnh, thân thiện, ..</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Phòng ngừa bạo lực học đường: giáo dục trang thiết bị kiến thức, kỹ năng về phòng, chống xâm hại học sinh sinh viên, cơ sở giáo dục</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Hỗ trợ khi có nguy cơ bị bạo lực học đường: Tổ chức gặp gỡ, tìm hiểu, cảnh báo đối với học sinh, sinh viên về nguy cơ bạo lực học đường có thể xảy ra. Tư vấn các biện pháp cần thiết để học sinh, sinh viên có thể phòng, tránh bạo lực học đường. Phối hợp chặt chẽ với gia đình học sinh, sinh viên và tổ chức, cơ quan liên quan trong việc hỗ trợ học sinh, sinh viên có nguy cơ bị bạo lực học đường.</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Xử lý khi xảy ra bạo lực học đường:</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Có biện pháp cô lập, khống chế kịp thời các đối tượng gây ra bạo lực học đường, không để đối tượng tiếp tục gây các hậu quả không mong muốn.</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Liên lạc, báo cáo ngay với cấp thẩm quyền để xử lý vụ việc theo quy định. Trường hợp vụ việc vượt quá khả năng giải quyết của cơ sở giáo dục nghề nghiệp thì thông báo kịp thời với chính quyền hoặc cơ quan chức năng để phối hợp xử lý theo quy định của pháp luật.</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Đánh giá sơ bộ về mức độ tổn hại của nạn nhân. Thực hiện ngay các biện pháp trợ giúp, chăm sóc y tế đối với nạn nhân. Theo dõi, đánh giá và có biện pháp hỗ trợ thiết thực bảo vệ an toàn cho nạn nhân trong thời gian tiếp theo.</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Thông báo kịp thời với gia đình nạn nhân để phối hợp xử lý. Theo đó thì khi xảy ra tình trạng bạo lực học đường thì cần phải báo cho người nhà của nạn nhân để có thể đến kịp thời xử lý vụ việc một cách dứt điểm và nhanh chóng.</w:t>
      </w:r>
    </w:p>
    <w:p w:rsidR="00E85189" w:rsidRPr="0002051E" w:rsidRDefault="00E85189" w:rsidP="00E85189">
      <w:pPr>
        <w:pStyle w:val="p"/>
        <w:shd w:val="clear" w:color="auto" w:fill="FFFFFF"/>
        <w:spacing w:before="0" w:beforeAutospacing="0" w:after="150" w:afterAutospacing="0"/>
        <w:jc w:val="both"/>
        <w:rPr>
          <w:color w:val="000000"/>
          <w:sz w:val="28"/>
          <w:szCs w:val="28"/>
          <w:lang w:val="en-US"/>
        </w:rPr>
      </w:pPr>
      <w:r w:rsidRPr="000C3297">
        <w:rPr>
          <w:rStyle w:val="16"/>
          <w:b/>
          <w:bCs/>
          <w:color w:val="000000"/>
          <w:sz w:val="28"/>
          <w:szCs w:val="28"/>
          <w:shd w:val="clear" w:color="auto" w:fill="FFFFFF"/>
        </w:rPr>
        <w:t>3. Tại sao bạo lực học đường cần phối hợp nhà trường và phụ huynh để giải quyết</w:t>
      </w:r>
      <w:r w:rsidR="0002051E">
        <w:rPr>
          <w:rStyle w:val="16"/>
          <w:b/>
          <w:bCs/>
          <w:color w:val="000000"/>
          <w:sz w:val="28"/>
          <w:szCs w:val="28"/>
          <w:shd w:val="clear" w:color="auto" w:fill="FFFFFF"/>
          <w:lang w:val="en-US"/>
        </w:rPr>
        <w:t>?</w:t>
      </w:r>
    </w:p>
    <w:p w:rsidR="00E85189" w:rsidRPr="000C3297" w:rsidRDefault="00E85189" w:rsidP="0095253F">
      <w:pPr>
        <w:pStyle w:val="p"/>
        <w:shd w:val="clear" w:color="auto" w:fill="FFFFFF"/>
        <w:spacing w:before="0" w:beforeAutospacing="0" w:after="0" w:afterAutospacing="0" w:line="288" w:lineRule="auto"/>
        <w:ind w:firstLine="720"/>
        <w:jc w:val="both"/>
        <w:rPr>
          <w:color w:val="000000"/>
          <w:sz w:val="28"/>
          <w:szCs w:val="28"/>
        </w:rPr>
      </w:pPr>
      <w:r w:rsidRPr="000C3297">
        <w:rPr>
          <w:color w:val="000000"/>
          <w:sz w:val="28"/>
          <w:szCs w:val="28"/>
          <w:shd w:val="clear" w:color="auto" w:fill="FFFFFF"/>
        </w:rPr>
        <w:t>Bạo lực học đường cần phải được giải quyết thông qua sự phối hợp giữa nhà trường và phụ huynh vì có nhiều lý do quan trọng:</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Đảm bảo an toàn và bảo vệ học sinh: Nhà trường và phụ huynh đều quan tâm đến an toàn và sức khỏe của học sinh. Bằng cách cùng nhau làm việc, họ có thể tạo ra một môi trường học tập an toàn và bảo vệ cho các học sinh, đảm bảo rằng bất kỳ trường hợp bạo lực nào cũng sẽ được đối phó và giải quyết một cách hiệu quả.</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Góp phần vào việc giáo dục đạo đức và giá trị: Nhà trường và phụ huynh có thể hợp tác trong việc truyền đạt giá trị và đạo đức cho học sinh. Họ có thể cùng nhau thúc đẩy tôn trọng, đoàn kết và sự đa dạng, và tạo ra một môi trường mà bạo lực học đường trở nên không chấp nhận.</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lastRenderedPageBreak/>
        <w:t>- Tạo một liên kết thông tin mạnh mẽ: Nhà trường và phụ huynh đều có thông tin và góc nhìn riêng về cuộc sống học đường của học sinh. Bằng cách hợp tác và chia sẻ thông tin, họ có thể hiểu rõ hơn về tình hình và nắm bắt sớm các dấu hiệu của bạo lực học đường.</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Hỗ trợ cho học sinh và gia đình: Phụ huynh có thể cung cấp hỗ trợ tư vấn cho con cái của họ khi họ trải qua tình huống bạo lực. Nhà trường có thể hỗ trợ thông qua việc cung cấp tài liệu, chương trình hỗ trợ và thông tin liên quan đến các dịch vụ và tổ chức ngoại trường.</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Tạo hiệu ứng dự đoán: Khi nhà trường và phụ huynh đều tham gia vào việc phòng chống bạo lực học đường, điều này gửi một thông điệp mạnh mẽ rằng cộng đồng xung quanh học sinh quan tâm đến vấn đề này và sẽ không chấp nhận hành vi bạo lực.</w:t>
      </w:r>
    </w:p>
    <w:p w:rsidR="00E85189" w:rsidRPr="000C3297" w:rsidRDefault="00E85189" w:rsidP="006E0FDE">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 Hỗ trợ quá trình giáo dục và phát triển của học sinh: Bằng cách hợp tác, nhà trường và phụ huynh có thể cùng nhau thúc đẩy quá trình học tập và phát triển của học sinh. Điều này có thể giúp học sinh vượt qua tác động của bạo lực học đường và phát triển mạnh mẽ hơn.</w:t>
      </w:r>
    </w:p>
    <w:p w:rsidR="00E85189" w:rsidRPr="000C3297" w:rsidRDefault="00E85189" w:rsidP="0095253F">
      <w:pPr>
        <w:pStyle w:val="p"/>
        <w:shd w:val="clear" w:color="auto" w:fill="FFFFFF"/>
        <w:spacing w:before="0" w:beforeAutospacing="0" w:after="150" w:afterAutospacing="0"/>
        <w:ind w:firstLine="720"/>
        <w:jc w:val="both"/>
        <w:rPr>
          <w:color w:val="000000"/>
          <w:sz w:val="28"/>
          <w:szCs w:val="28"/>
        </w:rPr>
      </w:pPr>
      <w:r w:rsidRPr="000C3297">
        <w:rPr>
          <w:color w:val="000000"/>
          <w:sz w:val="28"/>
          <w:szCs w:val="28"/>
          <w:shd w:val="clear" w:color="auto" w:fill="FFFFFF"/>
        </w:rPr>
        <w:t>Trong tổng hợp, sự phối hợp giữa nhà trường và phụ huynh đóng vai trò quan trọng trong việc giải quyết bạo lực học đường. Chỉ khi cả hai bên làm việc cùng nhau, chúng ta mới có cơ hội xây dựng một môi trường học tập an toàn và đảm bảo sự phát triển tốt đẹp của các học sinh.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01200" w:rsidTr="0002051E">
        <w:tc>
          <w:tcPr>
            <w:tcW w:w="4508" w:type="dxa"/>
          </w:tcPr>
          <w:p w:rsidR="00901200" w:rsidRPr="00901200" w:rsidRDefault="00901200">
            <w:pPr>
              <w:rPr>
                <w:rFonts w:cs="Times New Roman"/>
                <w:szCs w:val="28"/>
                <w:lang w:val="en-US"/>
              </w:rPr>
            </w:pPr>
          </w:p>
        </w:tc>
        <w:tc>
          <w:tcPr>
            <w:tcW w:w="4508" w:type="dxa"/>
          </w:tcPr>
          <w:p w:rsidR="008441F2" w:rsidRPr="0002051E" w:rsidRDefault="008441F2" w:rsidP="0002051E">
            <w:pPr>
              <w:jc w:val="center"/>
              <w:rPr>
                <w:rFonts w:cs="Times New Roman"/>
                <w:b/>
                <w:szCs w:val="28"/>
                <w:lang w:val="en-US"/>
              </w:rPr>
            </w:pPr>
            <w:r w:rsidRPr="0002051E">
              <w:rPr>
                <w:rFonts w:cs="Times New Roman"/>
                <w:b/>
                <w:szCs w:val="28"/>
                <w:lang w:val="en-US"/>
              </w:rPr>
              <w:t>T/M BAN CHỈ ĐẠO</w:t>
            </w:r>
          </w:p>
          <w:p w:rsidR="00901200" w:rsidRPr="0002051E" w:rsidRDefault="0002051E" w:rsidP="0002051E">
            <w:pPr>
              <w:jc w:val="center"/>
              <w:rPr>
                <w:rFonts w:cs="Times New Roman"/>
                <w:b/>
                <w:szCs w:val="28"/>
                <w:lang w:val="en-US"/>
              </w:rPr>
            </w:pPr>
            <w:r w:rsidRPr="0002051E">
              <w:rPr>
                <w:rFonts w:cs="Times New Roman"/>
                <w:b/>
                <w:szCs w:val="28"/>
                <w:lang w:val="en-US"/>
              </w:rPr>
              <w:t>PHÓ</w:t>
            </w:r>
            <w:r w:rsidR="0035714C">
              <w:rPr>
                <w:rFonts w:cs="Times New Roman"/>
                <w:b/>
                <w:szCs w:val="28"/>
                <w:lang w:val="en-US"/>
              </w:rPr>
              <w:t xml:space="preserve"> </w:t>
            </w:r>
            <w:r w:rsidR="008441F2" w:rsidRPr="0002051E">
              <w:rPr>
                <w:rFonts w:cs="Times New Roman"/>
                <w:b/>
                <w:szCs w:val="28"/>
                <w:lang w:val="en-US"/>
              </w:rPr>
              <w:t>HIỆU TRƯỞNG</w:t>
            </w:r>
          </w:p>
          <w:p w:rsidR="008441F2" w:rsidRDefault="008441F2">
            <w:pPr>
              <w:rPr>
                <w:rFonts w:cs="Times New Roman"/>
                <w:szCs w:val="28"/>
                <w:lang w:val="en-US"/>
              </w:rPr>
            </w:pPr>
          </w:p>
          <w:p w:rsidR="008441F2" w:rsidRDefault="008441F2">
            <w:pPr>
              <w:rPr>
                <w:rFonts w:cs="Times New Roman"/>
                <w:szCs w:val="28"/>
                <w:lang w:val="en-US"/>
              </w:rPr>
            </w:pPr>
          </w:p>
          <w:p w:rsidR="008441F2" w:rsidRDefault="008441F2">
            <w:pPr>
              <w:rPr>
                <w:rFonts w:cs="Times New Roman"/>
                <w:szCs w:val="28"/>
                <w:lang w:val="en-US"/>
              </w:rPr>
            </w:pPr>
          </w:p>
          <w:p w:rsidR="0002051E" w:rsidRDefault="0002051E">
            <w:pPr>
              <w:rPr>
                <w:rFonts w:cs="Times New Roman"/>
                <w:szCs w:val="28"/>
                <w:lang w:val="en-US"/>
              </w:rPr>
            </w:pPr>
          </w:p>
          <w:p w:rsidR="0002051E" w:rsidRDefault="0002051E">
            <w:pPr>
              <w:rPr>
                <w:rFonts w:cs="Times New Roman"/>
                <w:szCs w:val="28"/>
                <w:lang w:val="en-US"/>
              </w:rPr>
            </w:pPr>
          </w:p>
          <w:p w:rsidR="008441F2" w:rsidRPr="0002051E" w:rsidRDefault="0002051E" w:rsidP="0002051E">
            <w:pPr>
              <w:tabs>
                <w:tab w:val="left" w:pos="1650"/>
              </w:tabs>
              <w:rPr>
                <w:rFonts w:cs="Times New Roman"/>
                <w:b/>
                <w:szCs w:val="28"/>
                <w:lang w:val="en-US"/>
              </w:rPr>
            </w:pPr>
            <w:r>
              <w:rPr>
                <w:rFonts w:cs="Times New Roman"/>
                <w:szCs w:val="28"/>
                <w:lang w:val="en-US"/>
              </w:rPr>
              <w:t xml:space="preserve">            </w:t>
            </w:r>
            <w:r w:rsidRPr="0002051E">
              <w:rPr>
                <w:rFonts w:cs="Times New Roman"/>
                <w:b/>
                <w:szCs w:val="28"/>
                <w:lang w:val="en-US"/>
              </w:rPr>
              <w:t>Trần Thị Minh Hậu</w:t>
            </w:r>
          </w:p>
        </w:tc>
      </w:tr>
    </w:tbl>
    <w:p w:rsidR="003E3BB9" w:rsidRPr="000C3297" w:rsidRDefault="003E3BB9">
      <w:pPr>
        <w:rPr>
          <w:rFonts w:cs="Times New Roman"/>
          <w:szCs w:val="28"/>
        </w:rPr>
      </w:pPr>
    </w:p>
    <w:sectPr w:rsidR="003E3BB9" w:rsidRPr="000C3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89"/>
    <w:rsid w:val="0002051E"/>
    <w:rsid w:val="000C3297"/>
    <w:rsid w:val="00170127"/>
    <w:rsid w:val="0035714C"/>
    <w:rsid w:val="003B37C9"/>
    <w:rsid w:val="003E3BB9"/>
    <w:rsid w:val="0067078B"/>
    <w:rsid w:val="006E0FDE"/>
    <w:rsid w:val="008441F2"/>
    <w:rsid w:val="008B2DCF"/>
    <w:rsid w:val="00901200"/>
    <w:rsid w:val="0095253F"/>
    <w:rsid w:val="00A5409C"/>
    <w:rsid w:val="00BE3482"/>
    <w:rsid w:val="00E85189"/>
    <w:rsid w:val="00F00C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EAE9"/>
  <w15:chartTrackingRefBased/>
  <w15:docId w15:val="{4416922C-3C81-4E90-9612-7187EB50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189"/>
    <w:pPr>
      <w:spacing w:before="100" w:beforeAutospacing="1" w:after="100" w:afterAutospacing="1" w:line="240" w:lineRule="auto"/>
      <w:jc w:val="left"/>
    </w:pPr>
    <w:rPr>
      <w:rFonts w:eastAsia="Times New Roman" w:cs="Times New Roman"/>
      <w:sz w:val="24"/>
      <w:szCs w:val="24"/>
      <w:lang w:eastAsia="vi-VN"/>
    </w:rPr>
  </w:style>
  <w:style w:type="paragraph" w:customStyle="1" w:styleId="p">
    <w:name w:val="p"/>
    <w:basedOn w:val="Normal"/>
    <w:rsid w:val="00E85189"/>
    <w:pPr>
      <w:spacing w:before="100" w:beforeAutospacing="1" w:after="100" w:afterAutospacing="1" w:line="240" w:lineRule="auto"/>
      <w:jc w:val="left"/>
    </w:pPr>
    <w:rPr>
      <w:rFonts w:eastAsia="Times New Roman" w:cs="Times New Roman"/>
      <w:sz w:val="24"/>
      <w:szCs w:val="24"/>
      <w:lang w:eastAsia="vi-VN"/>
    </w:rPr>
  </w:style>
  <w:style w:type="character" w:customStyle="1" w:styleId="16">
    <w:name w:val="16"/>
    <w:basedOn w:val="DefaultParagraphFont"/>
    <w:rsid w:val="00E85189"/>
  </w:style>
  <w:style w:type="character" w:customStyle="1" w:styleId="15">
    <w:name w:val="15"/>
    <w:basedOn w:val="DefaultParagraphFont"/>
    <w:rsid w:val="00E85189"/>
  </w:style>
  <w:style w:type="table" w:styleId="TableGrid">
    <w:name w:val="Table Grid"/>
    <w:basedOn w:val="TableNormal"/>
    <w:uiPriority w:val="39"/>
    <w:rsid w:val="00A5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861304">
      <w:bodyDiv w:val="1"/>
      <w:marLeft w:val="0"/>
      <w:marRight w:val="0"/>
      <w:marTop w:val="0"/>
      <w:marBottom w:val="0"/>
      <w:divBdr>
        <w:top w:val="none" w:sz="0" w:space="0" w:color="auto"/>
        <w:left w:val="none" w:sz="0" w:space="0" w:color="auto"/>
        <w:bottom w:val="none" w:sz="0" w:space="0" w:color="auto"/>
        <w:right w:val="none" w:sz="0" w:space="0" w:color="auto"/>
      </w:divBdr>
      <w:divsChild>
        <w:div w:id="80924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atieu.vn/download/nghi-dinh-80-2017-nd-cp-ve-giao-duc-an-toan-lanh-manh-than-thien-phong-chong-bao-luc-hoc-duong-127639" TargetMode="External"/><Relationship Id="rId5" Type="http://schemas.openxmlformats.org/officeDocument/2006/relationships/hyperlink" Target="https://hoatieu.vn/download/nghi-dinh-80-2017-nd-cp-ve-giao-duc-an-toan-lanh-manh-than-thien-phong-chong-bao-luc-hoc-duong-127639"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2024-09-17T07:58:00Z</cp:lastPrinted>
  <dcterms:created xsi:type="dcterms:W3CDTF">2024-09-17T07:37:00Z</dcterms:created>
  <dcterms:modified xsi:type="dcterms:W3CDTF">2024-09-17T07:59:00Z</dcterms:modified>
</cp:coreProperties>
</file>