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62" w:rsidRPr="00932CBA" w:rsidRDefault="001C65F2" w:rsidP="00932CBA">
      <w:pPr>
        <w:jc w:val="center"/>
        <w:rPr>
          <w:rFonts w:ascii="Times New Roman" w:hAnsi="Times New Roman" w:cs="Times New Roman"/>
          <w:b/>
          <w:bCs/>
          <w:color w:val="FF0000"/>
          <w:sz w:val="28"/>
          <w:szCs w:val="28"/>
        </w:rPr>
      </w:pPr>
      <w:r w:rsidRPr="00932CBA">
        <w:rPr>
          <w:rFonts w:ascii="Times New Roman" w:hAnsi="Times New Roman" w:cs="Times New Roman"/>
          <w:b/>
          <w:bCs/>
          <w:color w:val="FF0000"/>
          <w:sz w:val="28"/>
          <w:szCs w:val="28"/>
        </w:rPr>
        <w:t>Xây dựng mô hình xã hội học tập đáp ứng yêu cầu phát triển bền vững</w:t>
      </w:r>
    </w:p>
    <w:p w:rsidR="001C65F2" w:rsidRPr="00932CBA" w:rsidRDefault="001C65F2" w:rsidP="001C65F2">
      <w:pPr>
        <w:pStyle w:val="NormalWeb"/>
        <w:spacing w:before="240" w:beforeAutospacing="0" w:after="240" w:afterAutospacing="0"/>
        <w:jc w:val="both"/>
        <w:rPr>
          <w:color w:val="000000" w:themeColor="text1"/>
          <w:sz w:val="28"/>
          <w:szCs w:val="28"/>
        </w:rPr>
      </w:pPr>
      <w:bookmarkStart w:id="0" w:name="_GoBack"/>
      <w:bookmarkEnd w:id="0"/>
      <w:r w:rsidRPr="00932CBA">
        <w:rPr>
          <w:i/>
          <w:iCs/>
          <w:color w:val="000000" w:themeColor="text1"/>
          <w:sz w:val="28"/>
          <w:szCs w:val="28"/>
        </w:rPr>
        <w:t>Mô hình “Gia đình học tập”</w:t>
      </w:r>
    </w:p>
    <w:p w:rsidR="001C65F2" w:rsidRPr="00932CBA" w:rsidRDefault="001C65F2" w:rsidP="00932CBA">
      <w:pPr>
        <w:pStyle w:val="NormalWeb"/>
        <w:spacing w:before="240" w:beforeAutospacing="0" w:after="240" w:afterAutospacing="0"/>
        <w:ind w:firstLine="720"/>
        <w:jc w:val="both"/>
        <w:rPr>
          <w:color w:val="000000" w:themeColor="text1"/>
          <w:sz w:val="28"/>
          <w:szCs w:val="28"/>
        </w:rPr>
      </w:pPr>
      <w:r w:rsidRPr="00932CBA">
        <w:rPr>
          <w:color w:val="000000" w:themeColor="text1"/>
          <w:sz w:val="28"/>
          <w:szCs w:val="28"/>
        </w:rPr>
        <w:t>Gia đình là hạt nhân không thể thiếu tạo nên sức mạnh của mỗi một cộng đồng, xã hội. Vì vậy, việc xây dựng các gia đình học tập nhằm tạo nền móng vững chắc cho việc nhân rộng, triển khai các mô hình học tập ở những quy mô khác nhau, đóng góp vào việc xây dựng một xã hội học tập. Phong trào xây dựng gia đình học tập đã được Hội Khuyến học Việt Nam triển khai qua hai giai đoạn và đạt được kết quả tích cực, thúc đẩy động cơ học tập của người dân ngay từ phạm vi gia đình. Ở mô hình này, chỉ số đánh giá cơ bản là trẻ em phải được phổ cập giáo dục đúng độ tuổi, người lớn phải trở thành công dân học tập. Nhờ học tập, gia đình thoát nghèo đa chiều, có nhiều đóng góp vào việc phát triển sản xuất, phát triển nghề mới ở địa phương và có đời sống văn hóa ngày càng được cải thiện. </w:t>
      </w:r>
    </w:p>
    <w:p w:rsidR="001C65F2" w:rsidRPr="00932CBA" w:rsidRDefault="001C65F2" w:rsidP="001C65F2">
      <w:pPr>
        <w:pStyle w:val="NormalWeb"/>
        <w:spacing w:before="240" w:beforeAutospacing="0" w:after="240" w:afterAutospacing="0"/>
        <w:jc w:val="both"/>
        <w:rPr>
          <w:color w:val="000000" w:themeColor="text1"/>
          <w:sz w:val="28"/>
          <w:szCs w:val="28"/>
        </w:rPr>
      </w:pPr>
      <w:r w:rsidRPr="00932CBA">
        <w:rPr>
          <w:i/>
          <w:iCs/>
          <w:color w:val="000000" w:themeColor="text1"/>
          <w:sz w:val="28"/>
          <w:szCs w:val="28"/>
        </w:rPr>
        <w:t>Mô hình “Dòng họ học tập”</w:t>
      </w:r>
    </w:p>
    <w:p w:rsidR="001C65F2" w:rsidRPr="00932CBA" w:rsidRDefault="001C65F2" w:rsidP="00932CBA">
      <w:pPr>
        <w:pStyle w:val="NormalWeb"/>
        <w:spacing w:before="240" w:beforeAutospacing="0" w:after="240" w:afterAutospacing="0"/>
        <w:ind w:firstLine="720"/>
        <w:jc w:val="both"/>
        <w:rPr>
          <w:color w:val="000000" w:themeColor="text1"/>
          <w:sz w:val="28"/>
          <w:szCs w:val="28"/>
        </w:rPr>
      </w:pPr>
      <w:r w:rsidRPr="00932CBA">
        <w:rPr>
          <w:color w:val="000000" w:themeColor="text1"/>
          <w:sz w:val="28"/>
          <w:szCs w:val="28"/>
        </w:rPr>
        <w:t>Truyền thống hiếu học của người Việt không chỉ thể hiện ở sự cố gắng của từng cá nhân để trở thành công dân học tập, hay thể hiện ở nền nếp trong mỗi gia đình để xây dựng gia đình học tập, mà còn biểu hiện thông qua sự nỗ lực và quan tâm của từng dòng họ trong cộng đồng tới việc học. Do đó, mô hình xây dựng các dòng họ học tập vừa đóng góp thêm một mô hình học tập suốt đời quan trọng, đồng thời, có ý nghĩa to lớn trong việc tôn vinh giá trị của việc học và kịp thời động viên, khuyến khích các gia đình trong dòng họ cùng nhau phấn đấu để ngày càng tiến bộ. Chỉ số đánh giá cơ bản đối với dòng họ học tập là ở chỗ coi dòng họ là một cộng đồng huyết thống của những gia đình học tập, là nơi hướng dẫn, động viên các thế hệ trong dòng họ phát huy truyền thống hiếu học, phấn đấu để nhiều thành viên đạt danh hiệu công dân học tập, gắn kết với dòng họ khác tạo nên một cộng đồng đoàn kết, đồng thuận.</w:t>
      </w:r>
    </w:p>
    <w:p w:rsidR="001C65F2" w:rsidRPr="00932CBA" w:rsidRDefault="001C65F2" w:rsidP="001C65F2">
      <w:pPr>
        <w:pStyle w:val="NormalWeb"/>
        <w:spacing w:before="240" w:beforeAutospacing="0" w:after="240" w:afterAutospacing="0"/>
        <w:jc w:val="both"/>
        <w:rPr>
          <w:color w:val="000000" w:themeColor="text1"/>
          <w:sz w:val="28"/>
          <w:szCs w:val="28"/>
        </w:rPr>
      </w:pPr>
      <w:r w:rsidRPr="00932CBA">
        <w:rPr>
          <w:i/>
          <w:iCs/>
          <w:color w:val="000000" w:themeColor="text1"/>
          <w:sz w:val="28"/>
          <w:szCs w:val="28"/>
        </w:rPr>
        <w:t>Mô hình “Cộng đồng học tập ở phạm vi thôn bản/tổ dân phố”</w:t>
      </w:r>
    </w:p>
    <w:p w:rsidR="001C65F2" w:rsidRPr="00932CBA" w:rsidRDefault="001C65F2" w:rsidP="00932CBA">
      <w:pPr>
        <w:pStyle w:val="NormalWeb"/>
        <w:spacing w:before="240" w:beforeAutospacing="0" w:after="240" w:afterAutospacing="0"/>
        <w:ind w:firstLine="720"/>
        <w:jc w:val="both"/>
        <w:rPr>
          <w:color w:val="000000" w:themeColor="text1"/>
          <w:sz w:val="28"/>
          <w:szCs w:val="28"/>
        </w:rPr>
      </w:pPr>
      <w:r w:rsidRPr="00932CBA">
        <w:rPr>
          <w:color w:val="000000" w:themeColor="text1"/>
          <w:sz w:val="28"/>
          <w:szCs w:val="28"/>
        </w:rPr>
        <w:t xml:space="preserve">Đây là một trong các mô hình học tập suốt đời được triển khai theo Quyết định số 281/QĐ-TTg ngày 20/2/2014 của Thủ tướng Chính phủ về phê duyệt Đề án “Đẩy mạnh phong trào học tập suốt đời trong gia đình, dòng họ, cộng đồng đến năm 2020”, góp phần xây dựng xã hội học </w:t>
      </w:r>
      <w:proofErr w:type="gramStart"/>
      <w:r w:rsidRPr="00932CBA">
        <w:rPr>
          <w:color w:val="000000" w:themeColor="text1"/>
          <w:sz w:val="28"/>
          <w:szCs w:val="28"/>
        </w:rPr>
        <w:t>tập.Tiêu</w:t>
      </w:r>
      <w:proofErr w:type="gramEnd"/>
      <w:r w:rsidRPr="00932CBA">
        <w:rPr>
          <w:color w:val="000000" w:themeColor="text1"/>
          <w:sz w:val="28"/>
          <w:szCs w:val="28"/>
        </w:rPr>
        <w:t xml:space="preserve"> chí cơ bản để đánh giá cộng đồng học tập trên địa bàn cấp xã là kết quả học tập của nhân dân trong thôn bản, tổ dân phố để tạo nên nhiều công dân học tập trong sản xuất, kinh doanh và dịch vụ, góp phần xây dựng xã nông thôn mới, khu phố văn hóa, văn minh. Mô hình cộng đồng học tập này đòi hỏi cộng đồng học tập phải trở thành một môi trường giáo dục tốt, trên cơ sở học tập của nhân dân mà có đủ năng lực thực hiện chuyển đổi số trong đời sống văn hóa bản làng, xã, phường có hiệu quả.</w:t>
      </w:r>
    </w:p>
    <w:p w:rsidR="001C65F2" w:rsidRPr="00932CBA" w:rsidRDefault="001C65F2" w:rsidP="001C65F2">
      <w:pPr>
        <w:pStyle w:val="NormalWeb"/>
        <w:spacing w:before="240" w:beforeAutospacing="0" w:after="240" w:afterAutospacing="0"/>
        <w:jc w:val="both"/>
        <w:rPr>
          <w:color w:val="000000" w:themeColor="text1"/>
          <w:sz w:val="28"/>
          <w:szCs w:val="28"/>
        </w:rPr>
      </w:pPr>
      <w:r w:rsidRPr="00932CBA">
        <w:rPr>
          <w:i/>
          <w:iCs/>
          <w:color w:val="000000" w:themeColor="text1"/>
          <w:sz w:val="28"/>
          <w:szCs w:val="28"/>
        </w:rPr>
        <w:t>Mô hình “Đơn vị học tập trên địa bàn cấp xã”</w:t>
      </w:r>
    </w:p>
    <w:p w:rsidR="00932CBA" w:rsidRDefault="001C65F2" w:rsidP="00932CBA">
      <w:pPr>
        <w:pStyle w:val="NormalWeb"/>
        <w:spacing w:before="240" w:beforeAutospacing="0" w:after="240" w:afterAutospacing="0"/>
        <w:ind w:firstLine="720"/>
        <w:jc w:val="both"/>
        <w:rPr>
          <w:color w:val="000000" w:themeColor="text1"/>
          <w:sz w:val="28"/>
          <w:szCs w:val="28"/>
        </w:rPr>
      </w:pPr>
      <w:r w:rsidRPr="00932CBA">
        <w:rPr>
          <w:color w:val="000000" w:themeColor="text1"/>
          <w:sz w:val="28"/>
          <w:szCs w:val="28"/>
        </w:rPr>
        <w:lastRenderedPageBreak/>
        <w:t>Đây</w:t>
      </w:r>
      <w:r w:rsidR="00932CBA">
        <w:rPr>
          <w:color w:val="000000" w:themeColor="text1"/>
          <w:sz w:val="28"/>
          <w:szCs w:val="28"/>
        </w:rPr>
        <w:t xml:space="preserve"> </w:t>
      </w:r>
      <w:r w:rsidRPr="00932CBA">
        <w:rPr>
          <w:color w:val="000000" w:themeColor="text1"/>
          <w:sz w:val="28"/>
          <w:szCs w:val="28"/>
        </w:rPr>
        <w:t>cũng là</w:t>
      </w:r>
      <w:r w:rsidR="00932CBA">
        <w:rPr>
          <w:color w:val="000000" w:themeColor="text1"/>
          <w:sz w:val="28"/>
          <w:szCs w:val="28"/>
        </w:rPr>
        <w:t xml:space="preserve"> </w:t>
      </w:r>
      <w:r w:rsidRPr="00932CBA">
        <w:rPr>
          <w:color w:val="000000" w:themeColor="text1"/>
          <w:sz w:val="28"/>
          <w:szCs w:val="28"/>
        </w:rPr>
        <w:t xml:space="preserve">mô hình học tập suốt đời triển khai cùng với các mô hình “Gia đình học tập”, “Dòng họ học tập” và “Cộng đồng học tập ở thôn bản/tổ dân phố” được nêu ở trên, góp phần xây dựng xã hội học tập theo Quyết định của Thủ tướng Chính phủ. Để công nhận một đơn vị cấp xã học tập </w:t>
      </w:r>
    </w:p>
    <w:p w:rsidR="001C65F2" w:rsidRPr="00932CBA" w:rsidRDefault="001C65F2" w:rsidP="001C65F2">
      <w:pPr>
        <w:pStyle w:val="NormalWeb"/>
        <w:spacing w:before="240" w:beforeAutospacing="0" w:after="240" w:afterAutospacing="0"/>
        <w:jc w:val="both"/>
        <w:rPr>
          <w:color w:val="000000" w:themeColor="text1"/>
          <w:sz w:val="28"/>
          <w:szCs w:val="28"/>
        </w:rPr>
      </w:pPr>
      <w:r w:rsidRPr="00932CBA">
        <w:rPr>
          <w:i/>
          <w:iCs/>
          <w:color w:val="000000" w:themeColor="text1"/>
          <w:sz w:val="28"/>
          <w:szCs w:val="28"/>
        </w:rPr>
        <w:t>Mô hình “Công dân học tập” </w:t>
      </w:r>
    </w:p>
    <w:p w:rsidR="001C65F2" w:rsidRPr="00932CBA" w:rsidRDefault="001C65F2" w:rsidP="00932CBA">
      <w:pPr>
        <w:pStyle w:val="NormalWeb"/>
        <w:spacing w:before="240" w:beforeAutospacing="0" w:after="240" w:afterAutospacing="0"/>
        <w:ind w:firstLine="720"/>
        <w:jc w:val="both"/>
        <w:rPr>
          <w:color w:val="000000" w:themeColor="text1"/>
          <w:sz w:val="28"/>
          <w:szCs w:val="28"/>
        </w:rPr>
      </w:pPr>
      <w:r w:rsidRPr="00932CBA">
        <w:rPr>
          <w:color w:val="000000" w:themeColor="text1"/>
          <w:sz w:val="28"/>
          <w:szCs w:val="28"/>
        </w:rPr>
        <w:t xml:space="preserve">Công dân học tập là yếu tố cốt lõi, là thành viên của các mô hình học tập, là yếu tố chất lượng của các mô hìnhgia đình học tập, đơn vịhọc tập, cộng đồnghọc </w:t>
      </w:r>
      <w:proofErr w:type="gramStart"/>
      <w:r w:rsidRPr="00932CBA">
        <w:rPr>
          <w:color w:val="000000" w:themeColor="text1"/>
          <w:sz w:val="28"/>
          <w:szCs w:val="28"/>
        </w:rPr>
        <w:t>tập.Mỗi</w:t>
      </w:r>
      <w:proofErr w:type="gramEnd"/>
      <w:r w:rsidRPr="00932CBA">
        <w:rPr>
          <w:color w:val="000000" w:themeColor="text1"/>
          <w:sz w:val="28"/>
          <w:szCs w:val="28"/>
        </w:rPr>
        <w:t xml:space="preserve"> công dân học tập phải có ý thức tích cực tự giác học tập nâng cao trình độ, năng lực đáp ứng yêu cầu công việc, đồng thời có khả năng thích ứng với môi trường sống và làm việc trong xã hội hiện đại.</w:t>
      </w:r>
    </w:p>
    <w:p w:rsidR="001C65F2" w:rsidRPr="00932CBA" w:rsidRDefault="001C65F2" w:rsidP="001C65F2">
      <w:pPr>
        <w:pStyle w:val="NormalWeb"/>
        <w:spacing w:before="240" w:beforeAutospacing="0" w:after="240" w:afterAutospacing="0"/>
        <w:jc w:val="both"/>
        <w:rPr>
          <w:color w:val="000000" w:themeColor="text1"/>
          <w:sz w:val="28"/>
          <w:szCs w:val="28"/>
        </w:rPr>
      </w:pPr>
    </w:p>
    <w:p w:rsidR="001C65F2" w:rsidRPr="00932CBA" w:rsidRDefault="001C65F2">
      <w:pPr>
        <w:rPr>
          <w:rFonts w:ascii="Times New Roman" w:hAnsi="Times New Roman" w:cs="Times New Roman"/>
          <w:color w:val="000000" w:themeColor="text1"/>
          <w:sz w:val="28"/>
          <w:szCs w:val="28"/>
        </w:rPr>
      </w:pPr>
    </w:p>
    <w:sectPr w:rsidR="001C65F2" w:rsidRPr="00932CBA" w:rsidSect="00932CBA">
      <w:pgSz w:w="12240" w:h="15840"/>
      <w:pgMar w:top="709"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F2"/>
    <w:rsid w:val="001C65F2"/>
    <w:rsid w:val="00271C8C"/>
    <w:rsid w:val="00932CBA"/>
    <w:rsid w:val="00D0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6F74"/>
  <w15:chartTrackingRefBased/>
  <w15:docId w15:val="{5F1305AF-EBBB-4256-A11A-DE9239DC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0662">
      <w:bodyDiv w:val="1"/>
      <w:marLeft w:val="0"/>
      <w:marRight w:val="0"/>
      <w:marTop w:val="0"/>
      <w:marBottom w:val="0"/>
      <w:divBdr>
        <w:top w:val="none" w:sz="0" w:space="0" w:color="auto"/>
        <w:left w:val="none" w:sz="0" w:space="0" w:color="auto"/>
        <w:bottom w:val="none" w:sz="0" w:space="0" w:color="auto"/>
        <w:right w:val="none" w:sz="0" w:space="0" w:color="auto"/>
      </w:divBdr>
    </w:div>
    <w:div w:id="13830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2025-01-09T02:34:00Z</dcterms:created>
  <dcterms:modified xsi:type="dcterms:W3CDTF">2025-01-09T02:50:00Z</dcterms:modified>
</cp:coreProperties>
</file>