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Look w:val="01E0" w:firstRow="1" w:lastRow="1" w:firstColumn="1" w:lastColumn="1" w:noHBand="0" w:noVBand="0"/>
      </w:tblPr>
      <w:tblGrid>
        <w:gridCol w:w="4716"/>
        <w:gridCol w:w="4820"/>
      </w:tblGrid>
      <w:tr w:rsidR="007B4C94" w:rsidRPr="00307381" w:rsidTr="00DF6DF0">
        <w:tc>
          <w:tcPr>
            <w:tcW w:w="4716" w:type="dxa"/>
          </w:tcPr>
          <w:p w:rsidR="007B4C94" w:rsidRPr="00DF0AF3" w:rsidRDefault="007B4C94" w:rsidP="00DF6DF0">
            <w:pPr>
              <w:spacing w:before="60" w:after="60" w:line="240" w:lineRule="auto"/>
              <w:jc w:val="center"/>
              <w:rPr>
                <w:rFonts w:ascii="Arial" w:eastAsia="Times New Roman" w:hAnsi="Arial" w:cs="Arial"/>
                <w:b/>
                <w:szCs w:val="28"/>
              </w:rPr>
            </w:pPr>
            <w:r w:rsidRPr="00DF0AF3">
              <w:rPr>
                <w:rFonts w:eastAsia="Times New Roman" w:cs="Times New Roman"/>
                <w:noProof/>
                <w:szCs w:val="28"/>
              </w:rPr>
              <mc:AlternateContent>
                <mc:Choice Requires="wps">
                  <w:drawing>
                    <wp:anchor distT="0" distB="0" distL="114300" distR="114300" simplePos="0" relativeHeight="251659264" behindDoc="0" locked="0" layoutInCell="1" allowOverlap="1" wp14:anchorId="5731FC72" wp14:editId="33AE85D2">
                      <wp:simplePos x="0" y="0"/>
                      <wp:positionH relativeFrom="column">
                        <wp:posOffset>558469</wp:posOffset>
                      </wp:positionH>
                      <wp:positionV relativeFrom="paragraph">
                        <wp:posOffset>219075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7.25pt" to="115.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"/>
                  </w:pict>
                </mc:Fallback>
              </mc:AlternateContent>
            </w:r>
            <w:r w:rsidRPr="00DF0AF3">
              <w:rPr>
                <w:rFonts w:eastAsia="Times New Roman" w:cs="Times New Roman"/>
                <w:b/>
                <w:szCs w:val="28"/>
              </w:rPr>
              <w:t>TRƯỜNG M</w:t>
            </w:r>
            <w:r>
              <w:rPr>
                <w:rFonts w:eastAsia="Times New Roman" w:cs="Times New Roman"/>
                <w:b/>
                <w:szCs w:val="28"/>
              </w:rPr>
              <w:t xml:space="preserve">ẦM </w:t>
            </w:r>
            <w:r w:rsidRPr="00DF0AF3">
              <w:rPr>
                <w:rFonts w:eastAsia="Times New Roman" w:cs="Times New Roman"/>
                <w:b/>
                <w:szCs w:val="28"/>
              </w:rPr>
              <w:t>N</w:t>
            </w:r>
            <w:r>
              <w:rPr>
                <w:rFonts w:eastAsia="Times New Roman" w:cs="Times New Roman"/>
                <w:b/>
                <w:szCs w:val="28"/>
              </w:rPr>
              <w:t>ON</w:t>
            </w:r>
            <w:r w:rsidRPr="00DF0AF3">
              <w:rPr>
                <w:rFonts w:eastAsia="Times New Roman" w:cs="Times New Roman"/>
                <w:b/>
                <w:szCs w:val="28"/>
              </w:rPr>
              <w:t xml:space="preserve"> ĐẶNG XÁ</w:t>
            </w:r>
          </w:p>
        </w:tc>
        <w:tc>
          <w:tcPr>
            <w:tcW w:w="4820" w:type="dxa"/>
          </w:tcPr>
          <w:p w:rsidR="007B4C94" w:rsidRPr="00307381" w:rsidRDefault="007B4C94" w:rsidP="00DF6DF0">
            <w:pPr>
              <w:spacing w:before="60" w:after="60" w:line="240" w:lineRule="auto"/>
              <w:jc w:val="center"/>
              <w:rPr>
                <w:rFonts w:eastAsia="Times New Roman" w:cs="Times New Roman"/>
                <w:b/>
                <w:szCs w:val="28"/>
              </w:rPr>
            </w:pPr>
          </w:p>
        </w:tc>
      </w:tr>
    </w:tbl>
    <w:p w:rsidR="007B4C94" w:rsidRDefault="007B4C94" w:rsidP="007B4C94">
      <w:pPr>
        <w:spacing w:before="60" w:after="60" w:line="240" w:lineRule="auto"/>
        <w:jc w:val="center"/>
        <w:rPr>
          <w:rFonts w:eastAsia="Times New Roman" w:cs="Times New Roman"/>
          <w:b/>
          <w:szCs w:val="32"/>
        </w:rPr>
      </w:pPr>
    </w:p>
    <w:p w:rsidR="007B4C94" w:rsidRDefault="007B4C94" w:rsidP="007B4C94">
      <w:pPr>
        <w:spacing w:before="60" w:after="60" w:line="240" w:lineRule="auto"/>
        <w:jc w:val="center"/>
        <w:rPr>
          <w:rFonts w:eastAsia="Times New Roman" w:cs="Times New Roman"/>
          <w:b/>
          <w:szCs w:val="32"/>
        </w:rPr>
      </w:pPr>
      <w:r>
        <w:rPr>
          <w:rFonts w:eastAsia="Times New Roman" w:cs="Times New Roman"/>
          <w:b/>
          <w:szCs w:val="32"/>
        </w:rPr>
        <w:t>THÔNG BÁO</w:t>
      </w:r>
    </w:p>
    <w:p w:rsidR="007B4C94" w:rsidRPr="00307381" w:rsidRDefault="007B4C94" w:rsidP="007B4C94">
      <w:pPr>
        <w:spacing w:before="60" w:after="60" w:line="240" w:lineRule="auto"/>
        <w:jc w:val="center"/>
        <w:rPr>
          <w:rFonts w:eastAsia="Times New Roman" w:cs="Times New Roman"/>
          <w:b/>
          <w:szCs w:val="32"/>
        </w:rPr>
      </w:pPr>
      <w:r>
        <w:rPr>
          <w:rFonts w:eastAsia="Times New Roman" w:cs="Times New Roman"/>
          <w:b/>
          <w:szCs w:val="32"/>
        </w:rPr>
        <w:t>Về kế hoạch cho trẻ MN trở lại trường đi học sau nghỉ dịch Covid-19</w:t>
      </w:r>
      <w:r w:rsidRPr="00307381">
        <w:rPr>
          <w:rFonts w:eastAsia="Times New Roman" w:cs="Times New Roman"/>
          <w:b/>
          <w:szCs w:val="32"/>
        </w:rPr>
        <w:t xml:space="preserve"> </w:t>
      </w:r>
    </w:p>
    <w:p w:rsidR="007B4C94" w:rsidRPr="00307381" w:rsidRDefault="007B4C94" w:rsidP="007B4C94">
      <w:pPr>
        <w:spacing w:before="60" w:after="60" w:line="240" w:lineRule="auto"/>
        <w:jc w:val="both"/>
        <w:rPr>
          <w:rFonts w:eastAsia="Times New Roman" w:cs="Times New Roman"/>
          <w:szCs w:val="28"/>
        </w:rPr>
      </w:pPr>
      <w:r>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70DF6182" wp14:editId="44ACBA4D">
                <wp:simplePos x="0" y="0"/>
                <wp:positionH relativeFrom="column">
                  <wp:posOffset>2328545</wp:posOffset>
                </wp:positionH>
                <wp:positionV relativeFrom="paragraph">
                  <wp:posOffset>-635</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05pt" to="26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"/>
            </w:pict>
          </mc:Fallback>
        </mc:AlternateContent>
      </w:r>
      <w:r w:rsidRPr="00307381">
        <w:rPr>
          <w:rFonts w:eastAsia="Times New Roman" w:cs="Times New Roman"/>
          <w:szCs w:val="28"/>
        </w:rPr>
        <w:t xml:space="preserve"> </w:t>
      </w:r>
    </w:p>
    <w:p w:rsidR="007B4C94" w:rsidRPr="00307381" w:rsidRDefault="007B4C94" w:rsidP="007B4C94">
      <w:pPr>
        <w:spacing w:line="264" w:lineRule="auto"/>
        <w:ind w:firstLine="720"/>
        <w:jc w:val="both"/>
        <w:rPr>
          <w:rFonts w:eastAsia="Times New Roman" w:cs="Times New Roman"/>
          <w:szCs w:val="28"/>
        </w:rPr>
      </w:pPr>
      <w:r>
        <w:rPr>
          <w:lang w:val="en"/>
        </w:rPr>
        <w:t>Thực hiện công văn số 1062/UBND-KGVX ngày 29/4/2020 của UBND thành phố Hà Nội; công văn số 1341/SGDĐT-VP ngày 29/4/2020 của Sở Giáo dục và Đào tạo Hà Nội về Phương án cho học sinh, sinh viên đi học trở lại;</w:t>
      </w:r>
    </w:p>
    <w:p w:rsidR="007B4C94" w:rsidRPr="00307381" w:rsidRDefault="007B4C94" w:rsidP="007B4C94">
      <w:pPr>
        <w:spacing w:before="60" w:after="60" w:line="240" w:lineRule="auto"/>
        <w:ind w:firstLine="720"/>
        <w:jc w:val="both"/>
        <w:rPr>
          <w:rFonts w:eastAsia="Times New Roman" w:cs="Times New Roman"/>
          <w:szCs w:val="28"/>
        </w:rPr>
      </w:pPr>
      <w:r w:rsidRPr="00307381">
        <w:rPr>
          <w:rFonts w:eastAsia="Times New Roman" w:cs="Times New Roman"/>
          <w:szCs w:val="28"/>
        </w:rPr>
        <w:t xml:space="preserve"> </w:t>
      </w:r>
      <w:r>
        <w:rPr>
          <w:rFonts w:eastAsia="Times New Roman" w:cs="Times New Roman"/>
          <w:szCs w:val="28"/>
        </w:rPr>
        <w:t>T</w:t>
      </w:r>
      <w:r w:rsidRPr="00307381">
        <w:rPr>
          <w:rFonts w:eastAsia="Times New Roman" w:cs="Times New Roman"/>
          <w:szCs w:val="28"/>
        </w:rPr>
        <w:t xml:space="preserve">rường mầm non Đặng </w:t>
      </w:r>
      <w:r>
        <w:rPr>
          <w:rFonts w:eastAsia="Times New Roman" w:cs="Times New Roman"/>
          <w:szCs w:val="28"/>
        </w:rPr>
        <w:t xml:space="preserve">Xá chính thức thông báo tới toàn thể PHHS và nhân dân trên địa bàn xã Đặng Xá về Kế hoạch cho trẻ đi học </w:t>
      </w:r>
      <w:r w:rsidRPr="00307381">
        <w:rPr>
          <w:rFonts w:eastAsia="Times New Roman" w:cs="Times New Roman"/>
          <w:szCs w:val="28"/>
        </w:rPr>
        <w:t>như sau:</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Trẻ MN đi học trở lại từ thứ 2 - ngày 11/5/2020.</w:t>
      </w:r>
    </w:p>
    <w:p w:rsidR="007B4C94" w:rsidRPr="00DF0AF3" w:rsidRDefault="007B4C94" w:rsidP="007B4C94">
      <w:pPr>
        <w:pStyle w:val="NormalWeb"/>
        <w:shd w:val="clear" w:color="auto" w:fill="FFFFFF"/>
        <w:spacing w:before="0" w:beforeAutospacing="0" w:after="120" w:afterAutospacing="0"/>
        <w:ind w:firstLine="720"/>
        <w:jc w:val="both"/>
        <w:rPr>
          <w:b/>
          <w:color w:val="333333"/>
          <w:sz w:val="28"/>
          <w:szCs w:val="28"/>
        </w:rPr>
      </w:pPr>
      <w:r w:rsidRPr="00DF0AF3">
        <w:rPr>
          <w:b/>
          <w:color w:val="333333"/>
          <w:sz w:val="28"/>
          <w:szCs w:val="28"/>
        </w:rPr>
        <w:t>Để đảm bảo sức khỏe cho trẻ trong khi đi học trở lại, nhà trường đề nghị các bậc PH</w:t>
      </w:r>
      <w:r>
        <w:rPr>
          <w:b/>
          <w:color w:val="333333"/>
          <w:sz w:val="28"/>
          <w:szCs w:val="28"/>
        </w:rPr>
        <w:t>HS phối hợp</w:t>
      </w:r>
      <w:r w:rsidRPr="00DF0AF3">
        <w:rPr>
          <w:b/>
          <w:color w:val="333333"/>
          <w:sz w:val="28"/>
          <w:szCs w:val="28"/>
        </w:rPr>
        <w:t xml:space="preserve"> thực hiện một số nội dung sau:</w:t>
      </w:r>
    </w:p>
    <w:p w:rsidR="007B4C94" w:rsidRPr="00DF0AF3" w:rsidRDefault="007B4C94" w:rsidP="007B4C94">
      <w:pPr>
        <w:pStyle w:val="NormalWeb"/>
        <w:shd w:val="clear" w:color="auto" w:fill="FFFFFF"/>
        <w:spacing w:before="0" w:beforeAutospacing="0" w:after="120" w:afterAutospacing="0"/>
        <w:jc w:val="both"/>
        <w:rPr>
          <w:b/>
          <w:color w:val="333333"/>
          <w:sz w:val="28"/>
          <w:szCs w:val="28"/>
        </w:rPr>
      </w:pPr>
      <w:r w:rsidRPr="00DF0AF3">
        <w:rPr>
          <w:b/>
          <w:color w:val="333333"/>
          <w:sz w:val="28"/>
          <w:szCs w:val="28"/>
        </w:rPr>
        <w:t>1. Về phía phụ huynh:</w:t>
      </w:r>
    </w:p>
    <w:p w:rsidR="007B4C94" w:rsidRDefault="007B4C94" w:rsidP="007B4C94">
      <w:pPr>
        <w:pStyle w:val="NormalWeb"/>
        <w:shd w:val="clear" w:color="auto" w:fill="FFFFFF"/>
        <w:spacing w:before="0" w:beforeAutospacing="0" w:after="120" w:afterAutospacing="0"/>
        <w:jc w:val="both"/>
        <w:rPr>
          <w:color w:val="333333"/>
          <w:sz w:val="28"/>
          <w:szCs w:val="28"/>
        </w:rPr>
      </w:pPr>
      <w:r w:rsidRPr="00DF0AF3">
        <w:rPr>
          <w:i/>
          <w:color w:val="333333"/>
          <w:sz w:val="28"/>
          <w:szCs w:val="28"/>
        </w:rPr>
        <w:t>* Trước khi</w:t>
      </w:r>
      <w:r>
        <w:rPr>
          <w:i/>
          <w:color w:val="333333"/>
          <w:sz w:val="28"/>
          <w:szCs w:val="28"/>
        </w:rPr>
        <w:t xml:space="preserve"> cho</w:t>
      </w:r>
      <w:r w:rsidRPr="00DF0AF3">
        <w:rPr>
          <w:i/>
          <w:color w:val="333333"/>
          <w:sz w:val="28"/>
          <w:szCs w:val="28"/>
        </w:rPr>
        <w:t xml:space="preserve"> trẻ đến trường</w:t>
      </w:r>
      <w:r>
        <w:rPr>
          <w:color w:val="333333"/>
          <w:sz w:val="28"/>
          <w:szCs w:val="28"/>
        </w:rPr>
        <w:t>:</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Đo thân nhiệt của PH và HS tại nhà.</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xml:space="preserve">- PH và HS đeo khẩu trang trong suốt quá trình trên đường đi đến trường </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Trẻ ho, sốt hoặc có biểu hiện bất thường cho trẻ nghỉ ở nhà, không đưa đến trường.</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Học sinh không đi học phải báo lí do nghỉ học cho giáo viên của lớp.</w:t>
      </w:r>
    </w:p>
    <w:p w:rsidR="007B4C94" w:rsidRPr="00DF0AF3" w:rsidRDefault="007B4C94" w:rsidP="007B4C94">
      <w:pPr>
        <w:pStyle w:val="NormalWeb"/>
        <w:shd w:val="clear" w:color="auto" w:fill="FFFFFF"/>
        <w:spacing w:before="0" w:beforeAutospacing="0" w:after="120" w:afterAutospacing="0"/>
        <w:jc w:val="both"/>
        <w:rPr>
          <w:i/>
          <w:color w:val="333333"/>
          <w:sz w:val="28"/>
          <w:szCs w:val="28"/>
        </w:rPr>
      </w:pPr>
      <w:r w:rsidRPr="00DF0AF3">
        <w:rPr>
          <w:i/>
          <w:color w:val="333333"/>
          <w:sz w:val="28"/>
          <w:szCs w:val="28"/>
        </w:rPr>
        <w:t xml:space="preserve">* Khi </w:t>
      </w:r>
      <w:r>
        <w:rPr>
          <w:i/>
          <w:color w:val="333333"/>
          <w:sz w:val="28"/>
          <w:szCs w:val="28"/>
        </w:rPr>
        <w:t xml:space="preserve">đưa trẻ </w:t>
      </w:r>
      <w:r w:rsidRPr="00DF0AF3">
        <w:rPr>
          <w:i/>
          <w:color w:val="333333"/>
          <w:sz w:val="28"/>
          <w:szCs w:val="28"/>
        </w:rPr>
        <w:t>đến trường:</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Để tránh ùn tắc trước cổng trường trong giờ đón và trả trẻ, đề nghị PH để xe gọn gàng đúng nơi quy định ngoài cổng trường và trong sân của trạm y tế, không mang xe vào trong sân trường.</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Phụ huynh đưa trẻ vào trường, lớp đi theo vị trí biển chỉ dẫn 1 chiều của nhà trường.</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Phụ huynh hạn chế đi lại trong sân trường, đảm bảo giãn cách ít nhất 1m.</w:t>
      </w:r>
    </w:p>
    <w:p w:rsidR="007B4C94" w:rsidRPr="008D6F10" w:rsidRDefault="007B4C94" w:rsidP="007B4C94">
      <w:pPr>
        <w:pStyle w:val="NormalWeb"/>
        <w:shd w:val="clear" w:color="auto" w:fill="FFFFFF"/>
        <w:spacing w:before="0" w:beforeAutospacing="0" w:after="120" w:afterAutospacing="0"/>
        <w:jc w:val="both"/>
        <w:rPr>
          <w:b/>
          <w:color w:val="333333"/>
          <w:sz w:val="28"/>
          <w:szCs w:val="28"/>
        </w:rPr>
      </w:pPr>
      <w:r w:rsidRPr="008D6F10">
        <w:rPr>
          <w:b/>
          <w:color w:val="333333"/>
          <w:sz w:val="28"/>
          <w:szCs w:val="28"/>
        </w:rPr>
        <w:t>2. Về phía nhà trường:</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Tổ chức họp trực tuyến với toàn thể PHHS các lớp vào hồi 20h30 tối thứ 7 ngày 9/5/2020.</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lastRenderedPageBreak/>
        <w:t>- Đảm bảo đầy đủ cơ sở vật chất, trang thiết bị y tế phòng chống dịch trong nhà trường, như: trang bị mỗi lớp 1 máy đo thân nhiệt cho trẻ, bồn nước rửa tay di động ngoài cổng trường, 100% các lớp có đủ nước sát khuẩn tay khô..,</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Đo thân nhiệt của phụ huynh và học sinh tại cửa lớp của trẻ.</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Đo thân nhiệt cho trẻ 4 lần/ngày.</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Tổ chức cho trẻ ăn bán trú đảm bảo vệ sinh an toàn thực phẩm.</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Thời gian đón trẻ: buổi sáng từ 7h00 đến 8h00.</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Thời gian trả trẻ: buổi chiều từ 15h30 đến 17h00.</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Nhà trường không tổ chức các hoạt động giao lưu tập thể và các lớp học năng khiếu trong thời gian này.</w:t>
      </w:r>
    </w:p>
    <w:p w:rsidR="007B4C94" w:rsidRDefault="007B4C94" w:rsidP="007B4C94">
      <w:pPr>
        <w:pStyle w:val="NormalWeb"/>
        <w:shd w:val="clear" w:color="auto" w:fill="FFFFFF"/>
        <w:spacing w:before="0" w:beforeAutospacing="0" w:after="120" w:afterAutospacing="0"/>
        <w:jc w:val="both"/>
        <w:rPr>
          <w:color w:val="333333"/>
          <w:sz w:val="28"/>
          <w:szCs w:val="28"/>
        </w:rPr>
      </w:pPr>
      <w:r>
        <w:rPr>
          <w:color w:val="333333"/>
          <w:sz w:val="28"/>
          <w:szCs w:val="28"/>
        </w:rPr>
        <w:t>- Chương trình sữa học đường sẽ tiếp tục từ tuần học thứ 2 (Từ ngày 18/5/2020).</w:t>
      </w:r>
    </w:p>
    <w:p w:rsidR="007B4C94" w:rsidRPr="008D6F10" w:rsidRDefault="007B4C94" w:rsidP="007B4C94">
      <w:pPr>
        <w:pStyle w:val="NormalWeb"/>
        <w:shd w:val="clear" w:color="auto" w:fill="FFFFFF"/>
        <w:spacing w:before="0" w:beforeAutospacing="0" w:after="120" w:afterAutospacing="0"/>
        <w:ind w:firstLine="720"/>
        <w:jc w:val="both"/>
        <w:rPr>
          <w:b/>
          <w:i/>
          <w:sz w:val="28"/>
          <w:szCs w:val="28"/>
        </w:rPr>
      </w:pPr>
      <w:r w:rsidRPr="008D6F10">
        <w:rPr>
          <w:b/>
          <w:i/>
          <w:sz w:val="28"/>
          <w:szCs w:val="28"/>
        </w:rPr>
        <w:t xml:space="preserve">Trên đây là Thông báo về kế hoạch cho trẻ MN quay trở lại trường học sau nghỉ dịch Covid-19. Đề nghị </w:t>
      </w:r>
      <w:r>
        <w:rPr>
          <w:b/>
          <w:i/>
          <w:sz w:val="28"/>
          <w:szCs w:val="28"/>
        </w:rPr>
        <w:t xml:space="preserve">các bậc </w:t>
      </w:r>
      <w:r w:rsidRPr="008D6F10">
        <w:rPr>
          <w:b/>
          <w:i/>
          <w:sz w:val="28"/>
          <w:szCs w:val="28"/>
        </w:rPr>
        <w:t>PHHS</w:t>
      </w:r>
      <w:r>
        <w:rPr>
          <w:b/>
          <w:i/>
          <w:sz w:val="28"/>
          <w:szCs w:val="28"/>
        </w:rPr>
        <w:t xml:space="preserve"> quan tâm,</w:t>
      </w:r>
      <w:r w:rsidRPr="008D6F10">
        <w:rPr>
          <w:b/>
          <w:i/>
          <w:sz w:val="28"/>
          <w:szCs w:val="28"/>
        </w:rPr>
        <w:t xml:space="preserve"> phối hợp</w:t>
      </w:r>
      <w:r>
        <w:rPr>
          <w:b/>
          <w:i/>
          <w:sz w:val="28"/>
          <w:szCs w:val="28"/>
        </w:rPr>
        <w:t xml:space="preserve"> cùng nhà trường</w:t>
      </w:r>
      <w:r w:rsidRPr="008D6F10">
        <w:rPr>
          <w:b/>
          <w:i/>
          <w:sz w:val="28"/>
          <w:szCs w:val="28"/>
        </w:rPr>
        <w:t xml:space="preserve"> thực hiện</w:t>
      </w:r>
      <w:r>
        <w:rPr>
          <w:b/>
          <w:i/>
          <w:sz w:val="28"/>
          <w:szCs w:val="28"/>
        </w:rPr>
        <w:t xml:space="preserve"> để công tác phòng chống dịch cho trẻ đạt kết quả tốt</w:t>
      </w:r>
      <w:r w:rsidRPr="008D6F10">
        <w:rPr>
          <w:b/>
          <w:i/>
          <w:sz w:val="28"/>
          <w:szCs w:val="28"/>
        </w:rPr>
        <w:t xml:space="preserve">. </w:t>
      </w:r>
    </w:p>
    <w:p w:rsidR="007B4C94" w:rsidRPr="00307381" w:rsidRDefault="007B4C94" w:rsidP="007B4C94">
      <w:pPr>
        <w:spacing w:before="60" w:after="60" w:line="240" w:lineRule="auto"/>
        <w:ind w:firstLine="720"/>
        <w:jc w:val="both"/>
        <w:rPr>
          <w:rFonts w:eastAsia="Times New Roman" w:cs="Times New Roman"/>
          <w:b/>
          <w:i/>
          <w:szCs w:val="28"/>
        </w:rPr>
      </w:pPr>
    </w:p>
    <w:p w:rsidR="007B4C94" w:rsidRPr="00307381" w:rsidRDefault="007B4C94" w:rsidP="007B4C94">
      <w:pPr>
        <w:spacing w:before="60" w:after="60" w:line="240" w:lineRule="auto"/>
        <w:ind w:firstLine="720"/>
        <w:jc w:val="both"/>
        <w:rPr>
          <w:rFonts w:eastAsia="Times New Roman" w:cs="Times New Roman"/>
          <w:b/>
          <w:i/>
          <w:sz w:val="8"/>
          <w:szCs w:val="28"/>
        </w:rPr>
      </w:pPr>
    </w:p>
    <w:tbl>
      <w:tblPr>
        <w:tblW w:w="0" w:type="auto"/>
        <w:tblLook w:val="01E0" w:firstRow="1" w:lastRow="1" w:firstColumn="1" w:lastColumn="1" w:noHBand="0" w:noVBand="0"/>
      </w:tblPr>
      <w:tblGrid>
        <w:gridCol w:w="4775"/>
        <w:gridCol w:w="4801"/>
      </w:tblGrid>
      <w:tr w:rsidR="007B4C94" w:rsidRPr="00307381" w:rsidTr="00DF6DF0">
        <w:tc>
          <w:tcPr>
            <w:tcW w:w="4775" w:type="dxa"/>
          </w:tcPr>
          <w:p w:rsidR="007B4C94" w:rsidRPr="00307381" w:rsidRDefault="007B4C94" w:rsidP="00DF6DF0">
            <w:pPr>
              <w:spacing w:before="60" w:after="60" w:line="240" w:lineRule="auto"/>
              <w:jc w:val="both"/>
              <w:rPr>
                <w:rFonts w:eastAsia="Times New Roman" w:cs="Times New Roman"/>
                <w:b/>
                <w:i/>
                <w:sz w:val="24"/>
                <w:szCs w:val="24"/>
              </w:rPr>
            </w:pPr>
            <w:r w:rsidRPr="00307381">
              <w:rPr>
                <w:rFonts w:eastAsia="Times New Roman" w:cs="Times New Roman"/>
                <w:b/>
                <w:i/>
                <w:sz w:val="24"/>
                <w:szCs w:val="24"/>
              </w:rPr>
              <w:t>Nơi nhận:</w:t>
            </w:r>
          </w:p>
          <w:p w:rsidR="007B4C94" w:rsidRDefault="007B4C94" w:rsidP="00DF6DF0">
            <w:pPr>
              <w:spacing w:before="60" w:after="60" w:line="240" w:lineRule="auto"/>
              <w:jc w:val="both"/>
              <w:rPr>
                <w:rFonts w:eastAsia="Times New Roman" w:cs="Times New Roman"/>
                <w:sz w:val="22"/>
              </w:rPr>
            </w:pPr>
            <w:r w:rsidRPr="00307381">
              <w:rPr>
                <w:rFonts w:eastAsia="Times New Roman" w:cs="Times New Roman"/>
                <w:sz w:val="22"/>
              </w:rPr>
              <w:t xml:space="preserve">- </w:t>
            </w:r>
            <w:r>
              <w:rPr>
                <w:rFonts w:eastAsia="Times New Roman" w:cs="Times New Roman"/>
                <w:sz w:val="22"/>
              </w:rPr>
              <w:t>UBND xã Đặng Xá: Để thông báo</w:t>
            </w:r>
          </w:p>
          <w:p w:rsidR="007B4C94" w:rsidRPr="00307381" w:rsidRDefault="007B4C94" w:rsidP="00DF6DF0">
            <w:pPr>
              <w:spacing w:before="60" w:after="60" w:line="240" w:lineRule="auto"/>
              <w:jc w:val="both"/>
              <w:rPr>
                <w:rFonts w:eastAsia="Times New Roman" w:cs="Times New Roman"/>
                <w:szCs w:val="28"/>
              </w:rPr>
            </w:pPr>
            <w:r w:rsidRPr="00307381">
              <w:rPr>
                <w:rFonts w:eastAsia="Times New Roman" w:cs="Times New Roman"/>
                <w:sz w:val="22"/>
              </w:rPr>
              <w:t>- Lưu</w:t>
            </w:r>
            <w:r>
              <w:rPr>
                <w:rFonts w:eastAsia="Times New Roman" w:cs="Times New Roman"/>
                <w:sz w:val="22"/>
              </w:rPr>
              <w:t xml:space="preserve"> VT</w:t>
            </w:r>
          </w:p>
        </w:tc>
        <w:tc>
          <w:tcPr>
            <w:tcW w:w="4801" w:type="dxa"/>
          </w:tcPr>
          <w:p w:rsidR="007B4C94" w:rsidRPr="00307381" w:rsidRDefault="007B4C94" w:rsidP="00DF6DF0">
            <w:pPr>
              <w:spacing w:before="60" w:after="60" w:line="240" w:lineRule="auto"/>
              <w:jc w:val="center"/>
              <w:rPr>
                <w:rFonts w:eastAsia="Times New Roman" w:cs="Times New Roman"/>
                <w:b/>
                <w:szCs w:val="28"/>
              </w:rPr>
            </w:pPr>
            <w:r w:rsidRPr="00307381">
              <w:rPr>
                <w:rFonts w:eastAsia="Times New Roman" w:cs="Times New Roman"/>
                <w:b/>
                <w:szCs w:val="28"/>
              </w:rPr>
              <w:t xml:space="preserve">TM. </w:t>
            </w:r>
            <w:r>
              <w:rPr>
                <w:rFonts w:eastAsia="Times New Roman" w:cs="Times New Roman"/>
                <w:b/>
                <w:szCs w:val="28"/>
              </w:rPr>
              <w:t xml:space="preserve">NHÀ </w:t>
            </w:r>
            <w:r w:rsidRPr="00307381">
              <w:rPr>
                <w:rFonts w:eastAsia="Times New Roman" w:cs="Times New Roman"/>
                <w:b/>
                <w:szCs w:val="28"/>
              </w:rPr>
              <w:t xml:space="preserve">TRƯỜNG </w:t>
            </w:r>
          </w:p>
          <w:p w:rsidR="007B4C94" w:rsidRPr="00307381" w:rsidRDefault="007B4C94" w:rsidP="00DF6DF0">
            <w:pPr>
              <w:spacing w:before="60" w:after="60" w:line="240" w:lineRule="auto"/>
              <w:jc w:val="center"/>
              <w:rPr>
                <w:rFonts w:eastAsia="Times New Roman" w:cs="Times New Roman"/>
                <w:b/>
                <w:szCs w:val="28"/>
              </w:rPr>
            </w:pPr>
            <w:r w:rsidRPr="00307381">
              <w:rPr>
                <w:rFonts w:eastAsia="Times New Roman" w:cs="Times New Roman"/>
                <w:b/>
                <w:szCs w:val="28"/>
              </w:rPr>
              <w:t>HIỆU TRƯỞNG</w:t>
            </w:r>
          </w:p>
          <w:p w:rsidR="007B4C94" w:rsidRPr="00307381" w:rsidRDefault="007B4C94" w:rsidP="00DF6DF0">
            <w:pPr>
              <w:spacing w:before="60" w:after="60" w:line="240" w:lineRule="auto"/>
              <w:jc w:val="center"/>
              <w:rPr>
                <w:rFonts w:eastAsia="Times New Roman" w:cs="Times New Roman"/>
                <w:b/>
                <w:szCs w:val="28"/>
              </w:rPr>
            </w:pPr>
          </w:p>
          <w:p w:rsidR="007B4C94" w:rsidRPr="00307381" w:rsidRDefault="007B4C94" w:rsidP="00DF6DF0">
            <w:pPr>
              <w:spacing w:before="60" w:after="60" w:line="240" w:lineRule="auto"/>
              <w:jc w:val="center"/>
              <w:rPr>
                <w:rFonts w:eastAsia="Times New Roman" w:cs="Times New Roman"/>
                <w:b/>
                <w:szCs w:val="28"/>
              </w:rPr>
            </w:pPr>
          </w:p>
          <w:p w:rsidR="007B4C94" w:rsidRPr="00307381" w:rsidRDefault="007B4C94" w:rsidP="00DF6DF0">
            <w:pPr>
              <w:spacing w:before="60" w:after="60" w:line="240" w:lineRule="auto"/>
              <w:jc w:val="center"/>
              <w:rPr>
                <w:rFonts w:eastAsia="Times New Roman" w:cs="Times New Roman"/>
                <w:b/>
                <w:szCs w:val="28"/>
              </w:rPr>
            </w:pPr>
          </w:p>
          <w:p w:rsidR="007B4C94" w:rsidRPr="00307381" w:rsidRDefault="007B4C94" w:rsidP="00DF6DF0">
            <w:pPr>
              <w:spacing w:before="60" w:after="60" w:line="240" w:lineRule="auto"/>
              <w:jc w:val="center"/>
              <w:rPr>
                <w:rFonts w:eastAsia="Times New Roman" w:cs="Times New Roman"/>
                <w:szCs w:val="28"/>
              </w:rPr>
            </w:pPr>
            <w:r>
              <w:rPr>
                <w:rFonts w:eastAsia="Times New Roman" w:cs="Times New Roman"/>
                <w:b/>
                <w:szCs w:val="28"/>
              </w:rPr>
              <w:t>Hà Thị Minh Tâm</w:t>
            </w:r>
          </w:p>
        </w:tc>
      </w:tr>
    </w:tbl>
    <w:p w:rsidR="00174AD7" w:rsidRDefault="00174AD7">
      <w:bookmarkStart w:id="0" w:name="_GoBack"/>
      <w:bookmarkEnd w:id="0"/>
    </w:p>
    <w:sectPr w:rsidR="0017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94"/>
    <w:rsid w:val="00174AD7"/>
    <w:rsid w:val="007B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9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C9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9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C9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2020-05-09T03:27:00Z</dcterms:created>
  <dcterms:modified xsi:type="dcterms:W3CDTF">2020-05-09T03:27:00Z</dcterms:modified>
</cp:coreProperties>
</file>