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Look w:val="01E0"/>
      </w:tblPr>
      <w:tblGrid>
        <w:gridCol w:w="3600"/>
        <w:gridCol w:w="6300"/>
      </w:tblGrid>
      <w:tr w:rsidR="00B22061" w:rsidTr="00B22061">
        <w:tc>
          <w:tcPr>
            <w:tcW w:w="3600" w:type="dxa"/>
            <w:hideMark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  <w:t>UBND HUYỆN GIA LÂM</w:t>
            </w:r>
          </w:p>
          <w:p w:rsidR="00B22061" w:rsidRDefault="001540C1" w:rsidP="00B22061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1540C1">
              <w:rPr>
                <w:rFonts w:eastAsia="Times New Roman"/>
              </w:rPr>
              <w:pict>
                <v:line id="_x0000_s1026" style="position:absolute;left:0;text-align:left;z-index:251658240" from="27pt,16.7pt" to="2in,16.7pt"/>
              </w:pict>
            </w:r>
            <w:r w:rsidR="00B22061">
              <w:rPr>
                <w:b/>
                <w:sz w:val="26"/>
                <w:szCs w:val="28"/>
                <w:lang w:val="da-DK"/>
              </w:rPr>
              <w:t>TR</w:t>
            </w:r>
            <w:r w:rsidR="00B22061">
              <w:rPr>
                <w:b/>
                <w:sz w:val="26"/>
                <w:szCs w:val="28"/>
                <w:lang w:val="vi-VN"/>
              </w:rPr>
              <w:t>ƯỜNG THCS ĐẶNG XÁ</w:t>
            </w:r>
          </w:p>
        </w:tc>
        <w:tc>
          <w:tcPr>
            <w:tcW w:w="6300" w:type="dxa"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  <w:t>KẾ HOẠCH DẠY HỌC  TRÊN INTERNET</w:t>
            </w:r>
          </w:p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da-DK"/>
              </w:rPr>
              <w:t xml:space="preserve">MÔN: GDCD - </w:t>
            </w:r>
            <w:r>
              <w:rPr>
                <w:rFonts w:ascii="Times New Roman" w:eastAsiaTheme="minorEastAsia" w:hAnsi="Times New Roman"/>
                <w:iCs/>
                <w:w w:val="105"/>
                <w:sz w:val="28"/>
                <w:szCs w:val="28"/>
                <w:lang w:val="da-DK"/>
              </w:rPr>
              <w:t>LỚP 9</w:t>
            </w:r>
          </w:p>
          <w:p w:rsidR="00B22061" w:rsidRDefault="00B22061" w:rsidP="00B22061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2019 - 2020</w:t>
            </w:r>
          </w:p>
        </w:tc>
      </w:tr>
    </w:tbl>
    <w:p w:rsidR="00B22061" w:rsidRDefault="00B22061" w:rsidP="00B22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 II </w:t>
      </w:r>
    </w:p>
    <w:p w:rsidR="00B22061" w:rsidRPr="00E13F02" w:rsidRDefault="00B22061" w:rsidP="00B22061">
      <w:pPr>
        <w:tabs>
          <w:tab w:val="left" w:pos="6982"/>
        </w:tabs>
        <w:ind w:left="360"/>
        <w:rPr>
          <w:b/>
          <w:sz w:val="30"/>
          <w:szCs w:val="28"/>
          <w:lang w:val="id-ID"/>
        </w:rPr>
      </w:pPr>
      <w:r>
        <w:rPr>
          <w:b/>
          <w:sz w:val="30"/>
          <w:szCs w:val="28"/>
        </w:rPr>
        <w:t xml:space="preserve">                        </w:t>
      </w:r>
      <w:r w:rsidRPr="00E13F02">
        <w:rPr>
          <w:b/>
          <w:sz w:val="30"/>
          <w:szCs w:val="28"/>
          <w:lang w:val="vi-VN"/>
        </w:rPr>
        <w:t>Từ</w:t>
      </w:r>
      <w:r>
        <w:rPr>
          <w:b/>
          <w:sz w:val="30"/>
          <w:szCs w:val="28"/>
          <w:lang w:val="vi-VN"/>
        </w:rPr>
        <w:t xml:space="preserve"> ngày 30/03/2020 – </w:t>
      </w:r>
      <w:r w:rsidR="005E2BB2">
        <w:rPr>
          <w:b/>
          <w:sz w:val="30"/>
          <w:szCs w:val="28"/>
        </w:rPr>
        <w:t>31</w:t>
      </w:r>
      <w:r w:rsidRPr="00E13F02">
        <w:rPr>
          <w:b/>
          <w:sz w:val="30"/>
          <w:szCs w:val="28"/>
          <w:lang w:val="vi-VN"/>
        </w:rPr>
        <w:t>/0</w:t>
      </w:r>
      <w:r>
        <w:rPr>
          <w:b/>
          <w:sz w:val="30"/>
          <w:szCs w:val="28"/>
        </w:rPr>
        <w:t>5</w:t>
      </w:r>
      <w:r w:rsidRPr="00E13F02">
        <w:rPr>
          <w:b/>
          <w:sz w:val="30"/>
          <w:szCs w:val="28"/>
          <w:lang w:val="vi-VN"/>
        </w:rPr>
        <w:t>/2020</w:t>
      </w:r>
    </w:p>
    <w:p w:rsidR="00B22061" w:rsidRDefault="00B22061" w:rsidP="00B22061">
      <w:pPr>
        <w:rPr>
          <w:b/>
          <w:sz w:val="28"/>
          <w:szCs w:val="28"/>
        </w:rPr>
      </w:pPr>
    </w:p>
    <w:tbl>
      <w:tblPr>
        <w:tblW w:w="1042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4498"/>
        <w:gridCol w:w="3264"/>
        <w:gridCol w:w="1783"/>
      </w:tblGrid>
      <w:tr w:rsidR="00B22061" w:rsidTr="00B22061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22061" w:rsidTr="00B22061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Pr="00902FCD" w:rsidRDefault="00B22061" w:rsidP="00B22061">
            <w:pPr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 xml:space="preserve">Bài 13. Quyền tự do kinh doanh và nghĩa vụ đóng thuế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Pr="0017072D" w:rsidRDefault="00B22061" w:rsidP="00B22061">
            <w:pPr>
              <w:jc w:val="center"/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B22061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902FCD" w:rsidRDefault="00B22061" w:rsidP="00B22061">
            <w:pPr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14. Quyền và nghĩa vụ lao động của công dân 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17072D" w:rsidRDefault="00B22061" w:rsidP="00B22061">
            <w:pPr>
              <w:rPr>
                <w:b/>
                <w:lang w:val="vi-VN"/>
              </w:rPr>
            </w:pPr>
            <w:r w:rsidRPr="0017072D">
              <w:rPr>
                <w:b/>
                <w:lang w:val="vi-VN"/>
              </w:rPr>
              <w:t>HS tự đọc:</w:t>
            </w:r>
          </w:p>
          <w:p w:rsidR="00B22061" w:rsidRPr="0017072D" w:rsidRDefault="00B22061" w:rsidP="00B22061">
            <w:pPr>
              <w:rPr>
                <w:lang w:val="vi-VN"/>
              </w:rPr>
            </w:pPr>
            <w:r w:rsidRPr="0017072D">
              <w:rPr>
                <w:lang w:val="vi-VN"/>
              </w:rPr>
              <w:t>Phần I: Đặt vấn đề</w:t>
            </w:r>
          </w:p>
          <w:p w:rsidR="00B22061" w:rsidRPr="0017072D" w:rsidRDefault="00B22061" w:rsidP="00B22061">
            <w:pPr>
              <w:jc w:val="both"/>
            </w:pPr>
            <w:r w:rsidRPr="0017072D">
              <w:rPr>
                <w:lang w:val="vi-VN"/>
              </w:rPr>
              <w:t>Phần II: Mục 1,4. Nội dung bài học</w:t>
            </w:r>
            <w:r w:rsidRPr="0017072D">
              <w:t xml:space="preserve"> </w:t>
            </w:r>
          </w:p>
          <w:p w:rsidR="00B22061" w:rsidRPr="0017072D" w:rsidRDefault="00B22061" w:rsidP="00B22061">
            <w:pPr>
              <w:jc w:val="both"/>
            </w:pPr>
            <w:r w:rsidRPr="0017072D">
              <w:t>Bài tập 4 không yêu cầu HS làm.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B22061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Pr="00902FCD" w:rsidRDefault="00B22061" w:rsidP="00B22061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Vi phạm pháp luật và trách nhiệm pháp lý của công dân.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61" w:rsidRPr="0017072D" w:rsidRDefault="00B22061" w:rsidP="00B22061">
            <w:pPr>
              <w:rPr>
                <w:b/>
                <w:lang w:val="vi-VN"/>
              </w:rPr>
            </w:pPr>
            <w:r w:rsidRPr="0017072D">
              <w:rPr>
                <w:b/>
                <w:lang w:val="vi-VN"/>
              </w:rPr>
              <w:t>HS tự đọc:</w:t>
            </w:r>
          </w:p>
          <w:p w:rsidR="00B22061" w:rsidRPr="0017072D" w:rsidRDefault="00B22061" w:rsidP="00B22061">
            <w:pPr>
              <w:rPr>
                <w:lang w:val="vi-VN"/>
              </w:rPr>
            </w:pPr>
            <w:r w:rsidRPr="0017072D">
              <w:rPr>
                <w:lang w:val="vi-VN"/>
              </w:rPr>
              <w:t>Phần I: Đặt vấn đề</w:t>
            </w:r>
          </w:p>
          <w:p w:rsidR="00B22061" w:rsidRPr="0017072D" w:rsidRDefault="00B22061" w:rsidP="00B22061">
            <w:r w:rsidRPr="0017072D">
              <w:rPr>
                <w:lang w:val="vi-VN"/>
              </w:rPr>
              <w:t>Phần II: . Nội dung bài học</w:t>
            </w:r>
            <w:r w:rsidRPr="0017072D">
              <w:t>: Chỉ yêu cầu hs nêu khái niệm VPPL, phân biệt các loại VPPL.</w:t>
            </w:r>
          </w:p>
          <w:p w:rsidR="00B22061" w:rsidRPr="0017072D" w:rsidRDefault="00B22061" w:rsidP="00B22061">
            <w:pPr>
              <w:rPr>
                <w:lang w:val="vi-VN"/>
              </w:rPr>
            </w:pPr>
            <w:r w:rsidRPr="0017072D">
              <w:rPr>
                <w:lang w:val="vi-VN"/>
              </w:rPr>
              <w:t>Không yêu cầu phân biệt và lấy VD về các loại TNPL</w:t>
            </w:r>
          </w:p>
          <w:p w:rsidR="00B22061" w:rsidRPr="0017072D" w:rsidRDefault="00B22061" w:rsidP="00B22061">
            <w:pPr>
              <w:rPr>
                <w:sz w:val="28"/>
                <w:szCs w:val="28"/>
                <w:lang w:val="vi-VN"/>
              </w:rPr>
            </w:pPr>
            <w:r w:rsidRPr="0017072D">
              <w:t xml:space="preserve"> </w:t>
            </w:r>
            <w:r w:rsidRPr="0017072D">
              <w:rPr>
                <w:lang w:val="vi-VN"/>
              </w:rPr>
              <w:t xml:space="preserve">Phần III: </w:t>
            </w:r>
            <w:r w:rsidRPr="0017072D">
              <w:t>Bài tập 3</w:t>
            </w:r>
            <w:r w:rsidRPr="0017072D">
              <w:rPr>
                <w:lang w:val="vi-VN"/>
              </w:rPr>
              <w:t>,5</w:t>
            </w:r>
            <w:r w:rsidRPr="0017072D">
              <w:t xml:space="preserve"> không yêu cầu HS làm.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B22061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Pr="00902FCD" w:rsidRDefault="00B22061" w:rsidP="00B22061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 xml:space="preserve">Bài 17. Nghĩa vụ bảo vệ tổ quốc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5644A6" w:rsidRDefault="00B22061" w:rsidP="00B22061">
            <w:r w:rsidRPr="005644A6">
              <w:t>Trách nhiệm và nghĩa vụ của HS trong sự nghiệp bảo vệ Tq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B22061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61" w:rsidRPr="00902FCD" w:rsidRDefault="00B22061" w:rsidP="00B22061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18. Sống có đạo đức và tuân theo pháp luật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5644A6" w:rsidRDefault="00B22061" w:rsidP="00B22061">
            <w:r w:rsidRPr="005644A6">
              <w:t>Lấy VD để khẳng định mọi CD và HS đều phải tuân theo Hiến Pháp và PL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p w:rsidR="00846A50" w:rsidRDefault="00846A50" w:rsidP="00B22061">
      <w:pPr>
        <w:tabs>
          <w:tab w:val="left" w:pos="6982"/>
        </w:tabs>
        <w:rPr>
          <w:rFonts w:ascii=".VnTimeH" w:hAnsi=".VnTimeH"/>
          <w:b/>
        </w:rPr>
      </w:pPr>
    </w:p>
    <w:tbl>
      <w:tblPr>
        <w:tblW w:w="9900" w:type="dxa"/>
        <w:tblInd w:w="-252" w:type="dxa"/>
        <w:tblLook w:val="01E0"/>
      </w:tblPr>
      <w:tblGrid>
        <w:gridCol w:w="3600"/>
        <w:gridCol w:w="6300"/>
      </w:tblGrid>
      <w:tr w:rsidR="00B22061" w:rsidTr="005362D8">
        <w:tc>
          <w:tcPr>
            <w:tcW w:w="3600" w:type="dxa"/>
            <w:hideMark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  <w:lastRenderedPageBreak/>
              <w:t>UBND HUYỆN GIA LÂM</w:t>
            </w:r>
          </w:p>
          <w:p w:rsidR="00B22061" w:rsidRDefault="001540C1" w:rsidP="00B22061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1540C1">
              <w:rPr>
                <w:rFonts w:eastAsia="Times New Roman"/>
              </w:rPr>
              <w:pict>
                <v:line id="_x0000_s1028" style="position:absolute;left:0;text-align:left;z-index:251660288" from="27pt,16.7pt" to="2in,16.7pt"/>
              </w:pict>
            </w:r>
            <w:r w:rsidR="00B22061">
              <w:rPr>
                <w:b/>
                <w:sz w:val="26"/>
                <w:szCs w:val="28"/>
                <w:lang w:val="da-DK"/>
              </w:rPr>
              <w:t>TR</w:t>
            </w:r>
            <w:r w:rsidR="00B22061">
              <w:rPr>
                <w:b/>
                <w:sz w:val="26"/>
                <w:szCs w:val="28"/>
                <w:lang w:val="vi-VN"/>
              </w:rPr>
              <w:t>ƯỜNG THCS ĐẶNG XÁ</w:t>
            </w:r>
          </w:p>
        </w:tc>
        <w:tc>
          <w:tcPr>
            <w:tcW w:w="6300" w:type="dxa"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  <w:t>KẾ HOẠCH DẠY HỌC  TRÊN INTERNET</w:t>
            </w:r>
          </w:p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da-DK"/>
              </w:rPr>
              <w:t xml:space="preserve">MÔN: GDCD - </w:t>
            </w:r>
            <w:r>
              <w:rPr>
                <w:rFonts w:ascii="Times New Roman" w:eastAsiaTheme="minorEastAsia" w:hAnsi="Times New Roman"/>
                <w:iCs/>
                <w:w w:val="105"/>
                <w:sz w:val="28"/>
                <w:szCs w:val="28"/>
                <w:lang w:val="da-DK"/>
              </w:rPr>
              <w:t>LỚP 8</w:t>
            </w:r>
          </w:p>
          <w:p w:rsidR="00B22061" w:rsidRDefault="00B22061" w:rsidP="00B22061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2019 - 2020</w:t>
            </w:r>
          </w:p>
          <w:p w:rsidR="00B22061" w:rsidRDefault="00B22061" w:rsidP="00B22061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</w:tc>
      </w:tr>
    </w:tbl>
    <w:p w:rsidR="00B22061" w:rsidRDefault="00B22061" w:rsidP="00B22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 II </w:t>
      </w:r>
    </w:p>
    <w:p w:rsidR="00B22061" w:rsidRPr="00E13F02" w:rsidRDefault="00B22061" w:rsidP="00B22061">
      <w:pPr>
        <w:tabs>
          <w:tab w:val="left" w:pos="6982"/>
        </w:tabs>
        <w:ind w:left="360"/>
        <w:rPr>
          <w:b/>
          <w:sz w:val="30"/>
          <w:szCs w:val="28"/>
          <w:lang w:val="id-ID"/>
        </w:rPr>
      </w:pPr>
      <w:r>
        <w:rPr>
          <w:b/>
          <w:sz w:val="30"/>
          <w:szCs w:val="28"/>
        </w:rPr>
        <w:t xml:space="preserve">                             </w:t>
      </w:r>
      <w:r w:rsidRPr="00E13F02">
        <w:rPr>
          <w:b/>
          <w:sz w:val="30"/>
          <w:szCs w:val="28"/>
          <w:lang w:val="vi-VN"/>
        </w:rPr>
        <w:t>Từ</w:t>
      </w:r>
      <w:r>
        <w:rPr>
          <w:b/>
          <w:sz w:val="30"/>
          <w:szCs w:val="28"/>
          <w:lang w:val="vi-VN"/>
        </w:rPr>
        <w:t xml:space="preserve"> ngày 30/03/2020 – </w:t>
      </w:r>
      <w:r w:rsidR="005E2BB2">
        <w:rPr>
          <w:b/>
          <w:sz w:val="30"/>
          <w:szCs w:val="28"/>
        </w:rPr>
        <w:t>31</w:t>
      </w:r>
      <w:r w:rsidRPr="00E13F02">
        <w:rPr>
          <w:b/>
          <w:sz w:val="30"/>
          <w:szCs w:val="28"/>
          <w:lang w:val="vi-VN"/>
        </w:rPr>
        <w:t>/0</w:t>
      </w:r>
      <w:r>
        <w:rPr>
          <w:b/>
          <w:sz w:val="30"/>
          <w:szCs w:val="28"/>
        </w:rPr>
        <w:t>5</w:t>
      </w:r>
      <w:r w:rsidRPr="00E13F02">
        <w:rPr>
          <w:b/>
          <w:sz w:val="30"/>
          <w:szCs w:val="28"/>
          <w:lang w:val="vi-VN"/>
        </w:rPr>
        <w:t>/2020</w:t>
      </w:r>
    </w:p>
    <w:p w:rsidR="00B22061" w:rsidRDefault="00B22061" w:rsidP="00B22061">
      <w:pPr>
        <w:rPr>
          <w:b/>
          <w:sz w:val="28"/>
          <w:szCs w:val="28"/>
        </w:rPr>
      </w:pPr>
    </w:p>
    <w:tbl>
      <w:tblPr>
        <w:tblW w:w="1051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4792"/>
        <w:gridCol w:w="3060"/>
        <w:gridCol w:w="1783"/>
      </w:tblGrid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Chủ đề: Quyền sở hữu tài sản và nghĩa vụ tôn trọng tài sản của người khác</w:t>
            </w:r>
            <w:r>
              <w:rPr>
                <w:sz w:val="28"/>
                <w:szCs w:val="28"/>
                <w:lang w:val="vi-VN"/>
              </w:rPr>
              <w:t>,</w:t>
            </w:r>
            <w:r>
              <w:rPr>
                <w:sz w:val="28"/>
                <w:szCs w:val="28"/>
              </w:rPr>
              <w:t xml:space="preserve"> tài sản nhà nước và lợi ích công cộng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rPr>
                <w:rFonts w:eastAsia="Times New Roman"/>
                <w:lang w:val="vi-VN"/>
              </w:rPr>
            </w:pPr>
            <w:r>
              <w:rPr>
                <w:b/>
                <w:lang w:val="vi-VN"/>
              </w:rPr>
              <w:t>HS tự đọc</w:t>
            </w:r>
            <w:r>
              <w:rPr>
                <w:lang w:val="vi-VN"/>
              </w:rPr>
              <w:t>: Bài 16,17:</w:t>
            </w:r>
          </w:p>
          <w:p w:rsidR="00B22061" w:rsidRDefault="00B22061" w:rsidP="00B22061">
            <w:pPr>
              <w:rPr>
                <w:lang w:val="vi-VN"/>
              </w:rPr>
            </w:pPr>
            <w:r>
              <w:rPr>
                <w:b/>
                <w:lang w:val="vi-VN"/>
              </w:rPr>
              <w:t>Phần I</w:t>
            </w:r>
            <w:r>
              <w:rPr>
                <w:lang w:val="vi-VN"/>
              </w:rPr>
              <w:t xml:space="preserve">. Đặt vấn đề. </w:t>
            </w:r>
          </w:p>
          <w:p w:rsidR="00B22061" w:rsidRDefault="00B22061" w:rsidP="00B22061">
            <w:pPr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Phần I</w:t>
            </w:r>
            <w:r>
              <w:rPr>
                <w:lang w:val="vi-VN"/>
              </w:rPr>
              <w:t>I.Mục 3. Nội dung bài học</w:t>
            </w:r>
          </w:p>
          <w:p w:rsidR="00B22061" w:rsidRDefault="00B22061" w:rsidP="00B22061">
            <w:pPr>
              <w:rPr>
                <w:lang w:val="vi-VN"/>
              </w:rPr>
            </w:pPr>
            <w:r>
              <w:rPr>
                <w:b/>
                <w:lang w:val="vi-VN"/>
              </w:rPr>
              <w:t>Phần III</w:t>
            </w:r>
            <w:r>
              <w:rPr>
                <w:lang w:val="vi-VN"/>
              </w:rPr>
              <w:t>. Bài 16. HS tự  làm BT4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Quyền khiếu nại, tố cáo của công dân</w:t>
            </w:r>
          </w:p>
          <w:p w:rsidR="00B22061" w:rsidRDefault="00B22061" w:rsidP="00B22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Quyền tự do ngôn luận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Hiến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pháp </w:t>
            </w:r>
            <w:r>
              <w:rPr>
                <w:sz w:val="28"/>
                <w:szCs w:val="28"/>
                <w:lang w:val="vi-VN"/>
              </w:rPr>
              <w:t xml:space="preserve">và </w:t>
            </w:r>
            <w:r>
              <w:rPr>
                <w:sz w:val="28"/>
                <w:szCs w:val="28"/>
              </w:rPr>
              <w:t>Pháp luật nước CHXHCN Việt Nam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rPr>
                <w:rFonts w:eastAsia="Times New Roman"/>
                <w:lang w:val="vi-VN"/>
              </w:rPr>
            </w:pPr>
            <w:r>
              <w:rPr>
                <w:b/>
                <w:lang w:val="vi-VN"/>
              </w:rPr>
              <w:t>HS tự đọc</w:t>
            </w:r>
            <w:r>
              <w:rPr>
                <w:lang w:val="vi-VN"/>
              </w:rPr>
              <w:t xml:space="preserve">: </w:t>
            </w:r>
          </w:p>
          <w:p w:rsidR="00B22061" w:rsidRDefault="00B22061" w:rsidP="00B22061">
            <w:pPr>
              <w:rPr>
                <w:lang w:val="vi-VN"/>
              </w:rPr>
            </w:pPr>
            <w:r>
              <w:rPr>
                <w:b/>
                <w:lang w:val="vi-VN"/>
              </w:rPr>
              <w:t>Phần I</w:t>
            </w:r>
            <w:r>
              <w:rPr>
                <w:lang w:val="vi-VN"/>
              </w:rPr>
              <w:t>. Đặt vấn đề. Bài 20,21</w:t>
            </w:r>
          </w:p>
          <w:p w:rsidR="00B22061" w:rsidRDefault="00B22061" w:rsidP="00B22061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B22061" w:rsidRDefault="00B22061" w:rsidP="00B22061">
      <w:pPr>
        <w:tabs>
          <w:tab w:val="left" w:pos="6982"/>
        </w:tabs>
        <w:rPr>
          <w:rFonts w:ascii=".VnTimeH" w:hAnsi=".VnTimeH"/>
          <w:b/>
        </w:rPr>
      </w:pPr>
    </w:p>
    <w:p w:rsidR="006E7450" w:rsidRDefault="006E7450" w:rsidP="00B22061">
      <w:pPr>
        <w:rPr>
          <w:lang w:val="vi-VN"/>
        </w:rPr>
      </w:pPr>
    </w:p>
    <w:p w:rsidR="006E7450" w:rsidRDefault="006E7450" w:rsidP="00B22061">
      <w:pPr>
        <w:rPr>
          <w:lang w:val="vi-VN"/>
        </w:rPr>
      </w:pPr>
    </w:p>
    <w:tbl>
      <w:tblPr>
        <w:tblW w:w="9900" w:type="dxa"/>
        <w:tblInd w:w="-252" w:type="dxa"/>
        <w:tblLook w:val="01E0"/>
      </w:tblPr>
      <w:tblGrid>
        <w:gridCol w:w="3600"/>
        <w:gridCol w:w="6300"/>
      </w:tblGrid>
      <w:tr w:rsidR="00B22061" w:rsidTr="005362D8">
        <w:tc>
          <w:tcPr>
            <w:tcW w:w="3600" w:type="dxa"/>
            <w:hideMark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  <w:lastRenderedPageBreak/>
              <w:t>UBND HUYỆN GIA LÂM</w:t>
            </w:r>
          </w:p>
          <w:p w:rsidR="00B22061" w:rsidRDefault="001540C1" w:rsidP="00B22061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1540C1">
              <w:rPr>
                <w:rFonts w:eastAsia="Times New Roman"/>
              </w:rPr>
              <w:pict>
                <v:line id="_x0000_s1029" style="position:absolute;left:0;text-align:left;z-index:251662336" from="21.75pt,15.2pt" to="138.75pt,15.2pt"/>
              </w:pict>
            </w:r>
            <w:r w:rsidR="00B22061">
              <w:rPr>
                <w:b/>
                <w:sz w:val="26"/>
                <w:szCs w:val="28"/>
                <w:lang w:val="da-DK"/>
              </w:rPr>
              <w:t>TR</w:t>
            </w:r>
            <w:r w:rsidR="00B22061">
              <w:rPr>
                <w:b/>
                <w:sz w:val="26"/>
                <w:szCs w:val="28"/>
                <w:lang w:val="vi-VN"/>
              </w:rPr>
              <w:t>ƯỜNG THCS ĐẶNG XÁ</w:t>
            </w:r>
          </w:p>
        </w:tc>
        <w:tc>
          <w:tcPr>
            <w:tcW w:w="6300" w:type="dxa"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  <w:t>KẾ HOẠCH DẠY HỌC  TRÊN INTERNET</w:t>
            </w:r>
          </w:p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da-DK"/>
              </w:rPr>
              <w:t xml:space="preserve">MÔN: GDCD - </w:t>
            </w:r>
            <w:r>
              <w:rPr>
                <w:rFonts w:ascii="Times New Roman" w:eastAsiaTheme="minorEastAsia" w:hAnsi="Times New Roman"/>
                <w:iCs/>
                <w:w w:val="105"/>
                <w:sz w:val="28"/>
                <w:szCs w:val="28"/>
                <w:lang w:val="da-DK"/>
              </w:rPr>
              <w:t>LỚP 7</w:t>
            </w:r>
          </w:p>
          <w:p w:rsidR="00B22061" w:rsidRDefault="00B22061" w:rsidP="00B22061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2019 - 2020</w:t>
            </w:r>
          </w:p>
          <w:p w:rsidR="00B22061" w:rsidRDefault="00B22061" w:rsidP="00B22061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</w:tc>
      </w:tr>
    </w:tbl>
    <w:p w:rsidR="00B22061" w:rsidRDefault="00B22061" w:rsidP="00B22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 II </w:t>
      </w:r>
    </w:p>
    <w:p w:rsidR="00B22061" w:rsidRPr="00E13F02" w:rsidRDefault="00B22061" w:rsidP="00B22061">
      <w:pPr>
        <w:tabs>
          <w:tab w:val="left" w:pos="6982"/>
        </w:tabs>
        <w:ind w:left="360"/>
        <w:rPr>
          <w:b/>
          <w:sz w:val="30"/>
          <w:szCs w:val="28"/>
          <w:lang w:val="id-ID"/>
        </w:rPr>
      </w:pPr>
      <w:r>
        <w:rPr>
          <w:b/>
          <w:sz w:val="30"/>
          <w:szCs w:val="28"/>
        </w:rPr>
        <w:t xml:space="preserve">                             </w:t>
      </w:r>
      <w:r w:rsidRPr="00E13F02">
        <w:rPr>
          <w:b/>
          <w:sz w:val="30"/>
          <w:szCs w:val="28"/>
          <w:lang w:val="vi-VN"/>
        </w:rPr>
        <w:t>Từ</w:t>
      </w:r>
      <w:r>
        <w:rPr>
          <w:b/>
          <w:sz w:val="30"/>
          <w:szCs w:val="28"/>
          <w:lang w:val="vi-VN"/>
        </w:rPr>
        <w:t xml:space="preserve"> ngày 30/03/2020 – </w:t>
      </w:r>
      <w:r w:rsidR="005E2BB2">
        <w:rPr>
          <w:b/>
          <w:sz w:val="30"/>
          <w:szCs w:val="28"/>
        </w:rPr>
        <w:t>31</w:t>
      </w:r>
      <w:r w:rsidRPr="00E13F02">
        <w:rPr>
          <w:b/>
          <w:sz w:val="30"/>
          <w:szCs w:val="28"/>
          <w:lang w:val="vi-VN"/>
        </w:rPr>
        <w:t>/0</w:t>
      </w:r>
      <w:r>
        <w:rPr>
          <w:b/>
          <w:sz w:val="30"/>
          <w:szCs w:val="28"/>
        </w:rPr>
        <w:t>5</w:t>
      </w:r>
      <w:r w:rsidRPr="00E13F02">
        <w:rPr>
          <w:b/>
          <w:sz w:val="30"/>
          <w:szCs w:val="28"/>
          <w:lang w:val="vi-VN"/>
        </w:rPr>
        <w:t>/2020</w:t>
      </w:r>
    </w:p>
    <w:p w:rsidR="006E7450" w:rsidRDefault="006E7450" w:rsidP="00B22061">
      <w:pPr>
        <w:rPr>
          <w:lang w:val="vi-VN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3442"/>
        <w:gridCol w:w="4860"/>
        <w:gridCol w:w="1260"/>
      </w:tblGrid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46A50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Default="00846A50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Default="00846A50" w:rsidP="005362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Bài 15. Bảo vệ di sản văn hóa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Pr="00846A50" w:rsidRDefault="00846A50" w:rsidP="005362D8">
            <w:pPr>
              <w:jc w:val="both"/>
            </w:pPr>
            <w:r w:rsidRPr="00846A50">
              <w:t>Câu hỏi gợi ý e phần Quan sát ảnh – không yêu cầu HS trả lời</w:t>
            </w:r>
          </w:p>
          <w:p w:rsidR="00846A50" w:rsidRPr="00846A50" w:rsidRDefault="00846A50" w:rsidP="005362D8">
            <w:pPr>
              <w:jc w:val="both"/>
            </w:pPr>
            <w:r w:rsidRPr="00846A50">
              <w:t>Bài tập a – Không yêu cầu HS làm.</w:t>
            </w:r>
          </w:p>
          <w:p w:rsidR="00846A50" w:rsidRPr="00846A50" w:rsidRDefault="00846A50" w:rsidP="005362D8">
            <w:pPr>
              <w:jc w:val="both"/>
            </w:pPr>
            <w:r w:rsidRPr="00846A50">
              <w:t>Lồng ghép ANQP: Nêu gương cá nhân hoặc tập thể góp phần bảo vệ di sản văn hóa</w:t>
            </w:r>
          </w:p>
          <w:p w:rsidR="00846A50" w:rsidRPr="00846A50" w:rsidRDefault="00846A50" w:rsidP="005362D8">
            <w:pPr>
              <w:jc w:val="both"/>
            </w:pPr>
            <w:r w:rsidRPr="00846A50">
              <w:t>- Phần 1: Thông tin sự kiện: Khuyến khích HS tự đọc</w:t>
            </w:r>
          </w:p>
          <w:p w:rsidR="00846A50" w:rsidRPr="00846A50" w:rsidRDefault="00846A50" w:rsidP="005362D8">
            <w:pPr>
              <w:jc w:val="both"/>
            </w:pPr>
            <w:r w:rsidRPr="00846A50">
              <w:t>Phần 2: NDBH: mục b Khuyến khích HS tự đọc</w:t>
            </w:r>
          </w:p>
          <w:p w:rsidR="00846A50" w:rsidRPr="00846A50" w:rsidRDefault="00846A50" w:rsidP="005362D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Default="00846A50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A50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Default="00846A50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Default="00846A50" w:rsidP="0053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16. Quyền tự do tín ngưỡng và tôn giáo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Pr="00846A50" w:rsidRDefault="00846A50" w:rsidP="005362D8">
            <w:pPr>
              <w:jc w:val="both"/>
            </w:pPr>
            <w:r w:rsidRPr="00846A50">
              <w:t>Câu hỏi gợi ý b, d, đ phần Thông tin, sự kiện - không yêu cầu HS trả lời</w:t>
            </w:r>
          </w:p>
          <w:p w:rsidR="00846A50" w:rsidRPr="00846A50" w:rsidRDefault="00846A50" w:rsidP="005362D8">
            <w:pPr>
              <w:jc w:val="both"/>
              <w:rPr>
                <w:b/>
              </w:rPr>
            </w:pPr>
            <w:r w:rsidRPr="00846A50">
              <w:t>Lồng ghép ANQP: Nêu ví dụ về quyền tự do tín ngưỡng và tôn giáo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Default="00846A50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A50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Default="00846A50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Default="00846A50" w:rsidP="0053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17. Nhà nước CHXHCN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8"/>
                    <w:szCs w:val="28"/>
                  </w:rPr>
                  <w:t>Nam</w:t>
                </w:r>
              </w:smartTag>
            </w:smartTag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Pr="00846A50" w:rsidRDefault="00846A50" w:rsidP="005362D8">
            <w:pPr>
              <w:jc w:val="both"/>
            </w:pPr>
            <w:r w:rsidRPr="00846A50">
              <w:t xml:space="preserve">Bài 17. </w:t>
            </w:r>
          </w:p>
          <w:p w:rsidR="00846A50" w:rsidRDefault="00846A50" w:rsidP="005362D8">
            <w:pPr>
              <w:jc w:val="both"/>
            </w:pPr>
            <w:r w:rsidRPr="00846A50">
              <w:t xml:space="preserve">- Phần 1: Thông tin sự kiện: Khuyến khích HS tự đọc </w:t>
            </w:r>
          </w:p>
          <w:p w:rsidR="00846A50" w:rsidRPr="00846A50" w:rsidRDefault="00846A50" w:rsidP="005362D8">
            <w:pPr>
              <w:jc w:val="both"/>
            </w:pPr>
            <w:r w:rsidRPr="00846A50">
              <w:t>- Thông tin 2 phần Thông tin, sự kiện- đọc thêm</w:t>
            </w:r>
          </w:p>
          <w:p w:rsidR="00846A50" w:rsidRPr="00846A50" w:rsidRDefault="00846A50" w:rsidP="005362D8">
            <w:pPr>
              <w:jc w:val="both"/>
            </w:pPr>
            <w:r w:rsidRPr="00846A50">
              <w:t>- Sơ đồ phân công bộ máy nhà nước- đọc thêm</w:t>
            </w:r>
          </w:p>
          <w:p w:rsidR="00846A50" w:rsidRPr="00846A50" w:rsidRDefault="00846A50" w:rsidP="005362D8">
            <w:pPr>
              <w:jc w:val="both"/>
            </w:pPr>
            <w:r w:rsidRPr="00846A50">
              <w:t>- Câu hỏi gợi ý b, c, d, đ phần Sơ đồ phân cấp Bộ máy NN.</w:t>
            </w:r>
          </w:p>
          <w:p w:rsidR="00846A50" w:rsidRPr="00846A50" w:rsidRDefault="00846A50" w:rsidP="005362D8">
            <w:pPr>
              <w:jc w:val="both"/>
            </w:pPr>
            <w:r w:rsidRPr="00846A50">
              <w:t>- Câu hỏi gợi ý b,c,d,đ phần Sơ đồ phân công bộ máy nhà nước- không yêu cầu HS trả lời</w:t>
            </w:r>
          </w:p>
          <w:p w:rsidR="00846A50" w:rsidRPr="00846A50" w:rsidRDefault="00846A50" w:rsidP="005362D8">
            <w:pPr>
              <w:jc w:val="both"/>
            </w:pPr>
            <w:r w:rsidRPr="00846A50">
              <w:t>- Bài tập b,c,đ không yêu cầu HS làm</w:t>
            </w:r>
          </w:p>
          <w:p w:rsidR="00846A50" w:rsidRPr="00846A50" w:rsidRDefault="00846A50" w:rsidP="005362D8">
            <w:pPr>
              <w:jc w:val="both"/>
            </w:pPr>
            <w:r w:rsidRPr="00846A50">
              <w:t>Lồng ghép ANQP: Hình ảnh về Cách mạng tháng Tám, Quốc khánh, Chiến thắng Điện Biên Phủ và ngày 30-4-1975.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Default="00846A50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A50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Default="00846A50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50" w:rsidRDefault="00846A50" w:rsidP="0053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18. Bộ máy nhà nước cấp cơ sở (xã, phường, thị trấn)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Pr="00846A50" w:rsidRDefault="00846A50" w:rsidP="005362D8">
            <w:pPr>
              <w:jc w:val="both"/>
            </w:pPr>
            <w:r w:rsidRPr="00846A50">
              <w:t>- Phần 1:Tình huông, thông tin: Khuyến khích HS tự đọc</w:t>
            </w:r>
          </w:p>
          <w:p w:rsidR="00846A50" w:rsidRPr="00846A50" w:rsidRDefault="00846A50" w:rsidP="005362D8">
            <w:pPr>
              <w:jc w:val="both"/>
            </w:pPr>
            <w:r w:rsidRPr="00846A50">
              <w:t>Phần 2: NDBH: tích hợp với bài 17 ( lấy dẫn chứng bộ máy nhà nước cấp cơ sở (bài 18) trong sơ đồ phân cấp bộ máy nhà nước (bài 17)</w:t>
            </w:r>
          </w:p>
          <w:p w:rsidR="00846A50" w:rsidRPr="00846A50" w:rsidRDefault="00846A50" w:rsidP="005362D8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50" w:rsidRDefault="00846A50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69CB" w:rsidRDefault="000C69CB" w:rsidP="00B22061"/>
    <w:p w:rsidR="00B22061" w:rsidRDefault="00B22061" w:rsidP="00B22061"/>
    <w:p w:rsidR="00B22061" w:rsidRDefault="00B22061" w:rsidP="00B22061"/>
    <w:p w:rsidR="00B22061" w:rsidRDefault="00B22061" w:rsidP="00B22061"/>
    <w:p w:rsidR="00B22061" w:rsidRDefault="00B22061" w:rsidP="00B22061"/>
    <w:tbl>
      <w:tblPr>
        <w:tblW w:w="9900" w:type="dxa"/>
        <w:tblInd w:w="-252" w:type="dxa"/>
        <w:tblLook w:val="01E0"/>
      </w:tblPr>
      <w:tblGrid>
        <w:gridCol w:w="3600"/>
        <w:gridCol w:w="6300"/>
      </w:tblGrid>
      <w:tr w:rsidR="00B22061" w:rsidTr="005362D8">
        <w:tc>
          <w:tcPr>
            <w:tcW w:w="3600" w:type="dxa"/>
            <w:hideMark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  <w:lastRenderedPageBreak/>
              <w:t>UBND HUYỆN GIA LÂM</w:t>
            </w:r>
          </w:p>
          <w:p w:rsidR="00B22061" w:rsidRDefault="001540C1" w:rsidP="00B22061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1540C1">
              <w:rPr>
                <w:rFonts w:eastAsia="Times New Roman"/>
              </w:rPr>
              <w:pict>
                <v:line id="_x0000_s1030" style="position:absolute;left:0;text-align:left;z-index:251664384" from="27pt,17.8pt" to="2in,17.8pt"/>
              </w:pict>
            </w:r>
            <w:r w:rsidR="00B22061">
              <w:rPr>
                <w:b/>
                <w:sz w:val="26"/>
                <w:szCs w:val="28"/>
                <w:lang w:val="da-DK"/>
              </w:rPr>
              <w:t>TR</w:t>
            </w:r>
            <w:r w:rsidR="00B22061">
              <w:rPr>
                <w:b/>
                <w:sz w:val="26"/>
                <w:szCs w:val="28"/>
                <w:lang w:val="vi-VN"/>
              </w:rPr>
              <w:t>ƯỜNG THCS ĐẶNG XÁ</w:t>
            </w:r>
          </w:p>
        </w:tc>
        <w:tc>
          <w:tcPr>
            <w:tcW w:w="6300" w:type="dxa"/>
          </w:tcPr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  <w:t>KẾ HOẠCH DẠY HỌC  TRÊN INTERNET</w:t>
            </w:r>
          </w:p>
          <w:p w:rsidR="00B22061" w:rsidRDefault="00B22061" w:rsidP="00B22061">
            <w:pPr>
              <w:pStyle w:val="Heading1"/>
              <w:jc w:val="center"/>
              <w:rPr>
                <w:rFonts w:ascii="Times New Roman" w:eastAsiaTheme="minorEastAsia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da-DK"/>
              </w:rPr>
              <w:t xml:space="preserve">MÔN: GDCD - </w:t>
            </w:r>
            <w:r>
              <w:rPr>
                <w:rFonts w:ascii="Times New Roman" w:eastAsiaTheme="minorEastAsia" w:hAnsi="Times New Roman"/>
                <w:iCs/>
                <w:w w:val="105"/>
                <w:sz w:val="28"/>
                <w:szCs w:val="28"/>
                <w:lang w:val="da-DK"/>
              </w:rPr>
              <w:t>LỚP 6</w:t>
            </w:r>
          </w:p>
          <w:p w:rsidR="00B22061" w:rsidRDefault="00B22061" w:rsidP="00B22061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2019 - 2020</w:t>
            </w:r>
          </w:p>
          <w:p w:rsidR="00B22061" w:rsidRDefault="00B22061" w:rsidP="00B22061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</w:tc>
      </w:tr>
    </w:tbl>
    <w:p w:rsidR="00B22061" w:rsidRDefault="00B22061" w:rsidP="00B22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 II </w:t>
      </w:r>
    </w:p>
    <w:p w:rsidR="00B22061" w:rsidRPr="00E13F02" w:rsidRDefault="00B22061" w:rsidP="00B22061">
      <w:pPr>
        <w:tabs>
          <w:tab w:val="left" w:pos="6982"/>
        </w:tabs>
        <w:ind w:left="360"/>
        <w:rPr>
          <w:b/>
          <w:sz w:val="30"/>
          <w:szCs w:val="28"/>
          <w:lang w:val="id-ID"/>
        </w:rPr>
      </w:pPr>
      <w:r>
        <w:rPr>
          <w:b/>
          <w:sz w:val="30"/>
          <w:szCs w:val="28"/>
        </w:rPr>
        <w:t xml:space="preserve">                             </w:t>
      </w:r>
      <w:r w:rsidRPr="00E13F02">
        <w:rPr>
          <w:b/>
          <w:sz w:val="30"/>
          <w:szCs w:val="28"/>
          <w:lang w:val="vi-VN"/>
        </w:rPr>
        <w:t>Từ</w:t>
      </w:r>
      <w:r>
        <w:rPr>
          <w:b/>
          <w:sz w:val="30"/>
          <w:szCs w:val="28"/>
          <w:lang w:val="vi-VN"/>
        </w:rPr>
        <w:t xml:space="preserve"> ngày 30/03/2020 – </w:t>
      </w:r>
      <w:r w:rsidR="005E2BB2">
        <w:rPr>
          <w:b/>
          <w:sz w:val="30"/>
          <w:szCs w:val="28"/>
        </w:rPr>
        <w:t>31</w:t>
      </w:r>
      <w:r w:rsidRPr="00E13F02">
        <w:rPr>
          <w:b/>
          <w:sz w:val="30"/>
          <w:szCs w:val="28"/>
          <w:lang w:val="vi-VN"/>
        </w:rPr>
        <w:t>/0</w:t>
      </w:r>
      <w:r>
        <w:rPr>
          <w:b/>
          <w:sz w:val="30"/>
          <w:szCs w:val="28"/>
        </w:rPr>
        <w:t>5</w:t>
      </w:r>
      <w:r w:rsidRPr="00E13F02">
        <w:rPr>
          <w:b/>
          <w:sz w:val="30"/>
          <w:szCs w:val="28"/>
          <w:lang w:val="vi-VN"/>
        </w:rPr>
        <w:t>/2020</w:t>
      </w:r>
    </w:p>
    <w:p w:rsidR="00B22061" w:rsidRDefault="00B22061" w:rsidP="00B22061">
      <w:pPr>
        <w:rPr>
          <w:lang w:val="vi-VN"/>
        </w:rPr>
      </w:pP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4498"/>
        <w:gridCol w:w="3444"/>
        <w:gridCol w:w="1350"/>
      </w:tblGrid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Pr="00902FCD" w:rsidRDefault="00B22061" w:rsidP="00B22061">
            <w:pPr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 xml:space="preserve">Bài 15. Quyền và nghĩa vụ học tập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Pr="00846A50" w:rsidRDefault="00B22061" w:rsidP="00B22061">
            <w:pPr>
              <w:jc w:val="both"/>
            </w:pPr>
            <w:r w:rsidRPr="00846A50">
              <w:t>- Phần 1: Truyện đọc: HS tự đọc.</w:t>
            </w:r>
          </w:p>
          <w:p w:rsidR="00B22061" w:rsidRPr="00846A50" w:rsidRDefault="00B22061" w:rsidP="00B22061">
            <w:pPr>
              <w:jc w:val="both"/>
            </w:pPr>
            <w:r w:rsidRPr="00846A50">
              <w:t>- Phần 2: Nội dung bài học: Mục c khuyến khích HS tự học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902FCD" w:rsidRDefault="00B22061" w:rsidP="00B22061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16. Quyền được pháp luật bảo hộ về tính mạng, thân thể, sức khỏe và nhân phẩm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846A50" w:rsidRDefault="00B22061" w:rsidP="00B22061">
            <w:pPr>
              <w:jc w:val="both"/>
            </w:pPr>
            <w:r w:rsidRPr="00846A50">
              <w:t>Lồng ghép ANQP: Ví dụ về các quyền bảo hộ tính mạng, bất khả xâm phạm…</w:t>
            </w:r>
          </w:p>
          <w:p w:rsidR="00B22061" w:rsidRPr="00846A50" w:rsidRDefault="00B22061" w:rsidP="00B22061">
            <w:pPr>
              <w:jc w:val="both"/>
            </w:pPr>
            <w:r w:rsidRPr="00846A50">
              <w:t>- Phần 1: Truyền đọc: khuyến khích HS tự học.</w:t>
            </w:r>
          </w:p>
          <w:p w:rsidR="00B22061" w:rsidRPr="00846A50" w:rsidRDefault="00B22061" w:rsidP="00B22061">
            <w:pPr>
              <w:jc w:val="both"/>
            </w:pPr>
            <w:r w:rsidRPr="00846A50">
              <w:t>- Phần 2: Nội dung bài học: Mục c Khuyến khích HS tự học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Pr="00902FCD" w:rsidRDefault="00B22061" w:rsidP="00B22061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17. Quyền bất khả xâm phạm về chỗ ở.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846A50" w:rsidRDefault="00B22061" w:rsidP="00B22061">
            <w:pPr>
              <w:jc w:val="both"/>
            </w:pPr>
            <w:r w:rsidRPr="00846A50">
              <w:t>Lồng ghép ANQP: Ví dụ về các quyền bất khả xâm phạm về chỗ ở.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061" w:rsidTr="00846A5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61" w:rsidRDefault="00B22061" w:rsidP="00B22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61" w:rsidRDefault="00B22061" w:rsidP="00B22061">
            <w:pPr>
              <w:jc w:val="both"/>
              <w:rPr>
                <w:sz w:val="28"/>
                <w:szCs w:val="28"/>
              </w:rPr>
            </w:pPr>
          </w:p>
          <w:p w:rsidR="00B22061" w:rsidRPr="00902FCD" w:rsidRDefault="00B22061" w:rsidP="00B22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18: Quyền được bảo đảm an toàn và bí mật thư tín, điện thoại, điện tín.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Pr="00846A50" w:rsidRDefault="00B22061" w:rsidP="00B22061">
            <w:pPr>
              <w:jc w:val="both"/>
            </w:pPr>
          </w:p>
          <w:p w:rsidR="00B22061" w:rsidRPr="00846A50" w:rsidRDefault="00B22061" w:rsidP="00B22061">
            <w:pPr>
              <w:jc w:val="both"/>
            </w:pPr>
            <w:r w:rsidRPr="00846A50">
              <w:t>Lồng ghép ANQP: Ví dụ về các quyền được bảo đảm an toàn và bí mật thư tín, điện thoại, điện tín.</w:t>
            </w:r>
          </w:p>
          <w:p w:rsidR="00B22061" w:rsidRPr="00846A50" w:rsidRDefault="00B22061" w:rsidP="00B22061">
            <w:pPr>
              <w:jc w:val="both"/>
            </w:pPr>
            <w:r w:rsidRPr="00846A50">
              <w:t>-  Phần 1: Tình huống: Khuyến khích HS tự học</w:t>
            </w:r>
          </w:p>
          <w:p w:rsidR="00B22061" w:rsidRPr="00846A50" w:rsidRDefault="00B22061" w:rsidP="00B22061">
            <w:pPr>
              <w:jc w:val="both"/>
            </w:pPr>
            <w:r w:rsidRPr="00846A50">
              <w:t>-Phần 2: Nội dung bài học: +Mục a</w:t>
            </w:r>
          </w:p>
          <w:p w:rsidR="00B22061" w:rsidRPr="00846A50" w:rsidRDefault="00B22061" w:rsidP="00B22061">
            <w:pPr>
              <w:jc w:val="both"/>
            </w:pPr>
            <w:r w:rsidRPr="00846A50">
              <w:t>+ Mục b: Tích hợp với mục b bài 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61" w:rsidRDefault="00B22061" w:rsidP="00B220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2061" w:rsidRDefault="00B22061" w:rsidP="00B22061"/>
    <w:p w:rsidR="00B22061" w:rsidRDefault="00B22061" w:rsidP="00B22061"/>
    <w:sectPr w:rsidR="00B22061" w:rsidSect="00846A50">
      <w:pgSz w:w="12240" w:h="15840"/>
      <w:pgMar w:top="567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1F00"/>
    <w:rsid w:val="000C69CB"/>
    <w:rsid w:val="001540C1"/>
    <w:rsid w:val="001F4F9D"/>
    <w:rsid w:val="003249AF"/>
    <w:rsid w:val="003544D5"/>
    <w:rsid w:val="005C38B4"/>
    <w:rsid w:val="005E2BB2"/>
    <w:rsid w:val="006E7450"/>
    <w:rsid w:val="007A2BF6"/>
    <w:rsid w:val="00846A50"/>
    <w:rsid w:val="00982F7B"/>
    <w:rsid w:val="009B44B5"/>
    <w:rsid w:val="009F1F00"/>
    <w:rsid w:val="00B22061"/>
    <w:rsid w:val="00C56E64"/>
    <w:rsid w:val="00C62750"/>
    <w:rsid w:val="00D84CBA"/>
    <w:rsid w:val="00DA604A"/>
    <w:rsid w:val="00DD2AE5"/>
    <w:rsid w:val="00DE4140"/>
    <w:rsid w:val="00E13F02"/>
    <w:rsid w:val="00EF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B22061"/>
    <w:pPr>
      <w:keepNext/>
      <w:outlineLvl w:val="0"/>
    </w:pPr>
    <w:rPr>
      <w:rFonts w:ascii=".VnTimeH" w:eastAsia="Times New Roman" w:hAnsi=".VnTimeH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64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Heading1Char">
    <w:name w:val="Heading 1 Char"/>
    <w:basedOn w:val="DefaultParagraphFont"/>
    <w:link w:val="Heading1"/>
    <w:rsid w:val="00B22061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B22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2020-03-26T16:54:00Z</cp:lastPrinted>
  <dcterms:created xsi:type="dcterms:W3CDTF">2020-03-26T16:12:00Z</dcterms:created>
  <dcterms:modified xsi:type="dcterms:W3CDTF">2020-04-14T08:36:00Z</dcterms:modified>
</cp:coreProperties>
</file>